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48A3" w14:textId="57BDEDFE" w:rsidR="009C2B82" w:rsidRDefault="009C2B82" w:rsidP="009C2B82">
      <w:pPr>
        <w:pStyle w:val="Overskrift1"/>
      </w:pPr>
      <w:r>
        <w:t>Budsjett 2024</w:t>
      </w:r>
      <w:r w:rsidR="008930E9">
        <w:t xml:space="preserve"> og inndekking av Acer-underskuddet</w:t>
      </w:r>
    </w:p>
    <w:p w14:paraId="36FB2A8D" w14:textId="77777777" w:rsidR="009C2B82" w:rsidRDefault="009C2B82">
      <w:pPr>
        <w:rPr>
          <w:b/>
          <w:bCs/>
          <w:sz w:val="24"/>
          <w:szCs w:val="24"/>
          <w:u w:val="single"/>
        </w:rPr>
      </w:pPr>
    </w:p>
    <w:p w14:paraId="7213F9BD" w14:textId="1362C6F0" w:rsidR="00100CC9" w:rsidRPr="0056220E" w:rsidRDefault="00100CC9" w:rsidP="00100CC9">
      <w:pPr>
        <w:rPr>
          <w:b/>
          <w:bCs/>
          <w:sz w:val="24"/>
          <w:szCs w:val="24"/>
          <w:u w:val="single"/>
        </w:rPr>
      </w:pPr>
      <w:r w:rsidRPr="0056220E">
        <w:rPr>
          <w:b/>
          <w:bCs/>
          <w:sz w:val="24"/>
          <w:szCs w:val="24"/>
          <w:u w:val="single"/>
        </w:rPr>
        <w:t>Forslag 4-</w:t>
      </w:r>
      <w:r w:rsidR="005E1319">
        <w:rPr>
          <w:b/>
          <w:bCs/>
          <w:sz w:val="24"/>
          <w:szCs w:val="24"/>
          <w:u w:val="single"/>
        </w:rPr>
        <w:t>1</w:t>
      </w:r>
      <w:r w:rsidRPr="0056220E">
        <w:rPr>
          <w:b/>
          <w:bCs/>
          <w:sz w:val="24"/>
          <w:szCs w:val="24"/>
          <w:u w:val="single"/>
        </w:rPr>
        <w:t xml:space="preserve">: </w:t>
      </w:r>
      <w:r>
        <w:rPr>
          <w:sz w:val="24"/>
          <w:szCs w:val="24"/>
          <w:u w:val="single"/>
        </w:rPr>
        <w:t>Budsjettkomiteens innstilling</w:t>
      </w:r>
    </w:p>
    <w:p w14:paraId="0360CBFD" w14:textId="77777777" w:rsidR="00100CC9" w:rsidRPr="000D7F45" w:rsidRDefault="00100CC9" w:rsidP="00100CC9">
      <w:pPr>
        <w:pStyle w:val="Listeavsnitt"/>
        <w:numPr>
          <w:ilvl w:val="0"/>
          <w:numId w:val="2"/>
        </w:numPr>
        <w:rPr>
          <w:rFonts w:ascii="Roboto" w:hAnsi="Roboto" w:cs="Arial"/>
          <w:i/>
          <w:iCs/>
          <w:color w:val="2E74B5" w:themeColor="accent5" w:themeShade="BF"/>
          <w:sz w:val="24"/>
          <w:szCs w:val="24"/>
        </w:rPr>
      </w:pPr>
      <w:r w:rsidRPr="000D7F45">
        <w:rPr>
          <w:rFonts w:ascii="Roboto" w:hAnsi="Roboto" w:cs="Arial"/>
          <w:i/>
          <w:iCs/>
          <w:color w:val="2E74B5" w:themeColor="accent5" w:themeShade="BF"/>
          <w:sz w:val="24"/>
          <w:szCs w:val="24"/>
        </w:rPr>
        <w:t>Forslag til budsjett 2024 for Nei til EU vedtas med et underskudd på 557 078 kr som dekkes av Nei til EUs egenkapital.</w:t>
      </w:r>
    </w:p>
    <w:p w14:paraId="337E53FF" w14:textId="77777777" w:rsidR="00100CC9" w:rsidRPr="000D7F45" w:rsidRDefault="00100CC9" w:rsidP="00100CC9">
      <w:pPr>
        <w:pStyle w:val="Listeavsnitt"/>
        <w:numPr>
          <w:ilvl w:val="0"/>
          <w:numId w:val="2"/>
        </w:numPr>
        <w:rPr>
          <w:rFonts w:ascii="Roboto" w:hAnsi="Roboto" w:cs="Arial"/>
          <w:i/>
          <w:iCs/>
          <w:color w:val="2E74B5" w:themeColor="accent5" w:themeShade="BF"/>
          <w:sz w:val="24"/>
          <w:szCs w:val="24"/>
        </w:rPr>
      </w:pPr>
      <w:r>
        <w:rPr>
          <w:rFonts w:ascii="Roboto" w:hAnsi="Roboto" w:cs="Arial"/>
          <w:i/>
          <w:iCs/>
          <w:color w:val="2E74B5" w:themeColor="accent5" w:themeShade="BF"/>
          <w:sz w:val="24"/>
          <w:szCs w:val="24"/>
        </w:rPr>
        <w:t xml:space="preserve">Økonomiarbeidsgruppa viderefører sitt arbeid. </w:t>
      </w:r>
      <w:r w:rsidRPr="000D7F45">
        <w:rPr>
          <w:rFonts w:ascii="Roboto" w:hAnsi="Roboto" w:cs="Arial"/>
          <w:i/>
          <w:iCs/>
          <w:color w:val="2E74B5" w:themeColor="accent5" w:themeShade="BF"/>
          <w:sz w:val="24"/>
          <w:szCs w:val="24"/>
        </w:rPr>
        <w:t xml:space="preserve">Økonomiarbeidsgruppas føringer for styrket inntektsarbeid legges til grunn som et felles ansvar i hele organisasjonen for å oppnå et budsjett i balanse for 2025 uten økte driftsoverføringer fra fylkeslagene. </w:t>
      </w:r>
    </w:p>
    <w:p w14:paraId="10692220" w14:textId="77777777" w:rsidR="00100CC9" w:rsidRPr="000D7F45" w:rsidRDefault="00100CC9" w:rsidP="00100CC9">
      <w:pPr>
        <w:pStyle w:val="Listeavsnitt"/>
        <w:numPr>
          <w:ilvl w:val="0"/>
          <w:numId w:val="2"/>
        </w:numPr>
        <w:rPr>
          <w:rFonts w:ascii="Roboto" w:hAnsi="Roboto" w:cs="Arial"/>
          <w:i/>
          <w:iCs/>
          <w:color w:val="2E74B5" w:themeColor="accent5" w:themeShade="BF"/>
          <w:sz w:val="24"/>
          <w:szCs w:val="24"/>
        </w:rPr>
      </w:pPr>
      <w:r w:rsidRPr="000D7F45">
        <w:rPr>
          <w:rFonts w:ascii="Roboto" w:hAnsi="Roboto" w:cs="Arial"/>
          <w:i/>
          <w:iCs/>
          <w:color w:val="2E74B5" w:themeColor="accent5" w:themeShade="BF"/>
          <w:sz w:val="24"/>
          <w:szCs w:val="24"/>
        </w:rPr>
        <w:t>Et økonomisk omstillingsarbeid prioriteres de to kommende årene basert på et premiss om å opprettholde staben på minimum dagens nivå ut 2025.</w:t>
      </w:r>
    </w:p>
    <w:p w14:paraId="2C4ED9DA" w14:textId="77777777" w:rsidR="00100CC9" w:rsidRPr="00E81D85" w:rsidRDefault="00100CC9" w:rsidP="00100CC9">
      <w:pPr>
        <w:rPr>
          <w:sz w:val="24"/>
          <w:szCs w:val="24"/>
        </w:rPr>
      </w:pPr>
      <w:r w:rsidRPr="00C41166">
        <w:rPr>
          <w:sz w:val="24"/>
          <w:szCs w:val="24"/>
        </w:rPr>
        <w:t xml:space="preserve">Komiteens innstilling: </w:t>
      </w:r>
      <w:r>
        <w:rPr>
          <w:sz w:val="24"/>
          <w:szCs w:val="24"/>
        </w:rPr>
        <w:t>Vedtas</w:t>
      </w:r>
    </w:p>
    <w:p w14:paraId="66414C2B" w14:textId="77777777" w:rsidR="00100CC9" w:rsidRDefault="00100CC9">
      <w:pPr>
        <w:rPr>
          <w:b/>
          <w:bCs/>
          <w:sz w:val="24"/>
          <w:szCs w:val="24"/>
          <w:u w:val="single"/>
        </w:rPr>
      </w:pPr>
    </w:p>
    <w:p w14:paraId="37963797" w14:textId="4560004E" w:rsidR="0055158A" w:rsidRPr="0056220E" w:rsidRDefault="00A25CCC">
      <w:pPr>
        <w:rPr>
          <w:b/>
          <w:bCs/>
          <w:sz w:val="24"/>
          <w:szCs w:val="24"/>
          <w:u w:val="single"/>
        </w:rPr>
      </w:pPr>
      <w:r w:rsidRPr="0056220E">
        <w:rPr>
          <w:b/>
          <w:bCs/>
          <w:sz w:val="24"/>
          <w:szCs w:val="24"/>
          <w:u w:val="single"/>
        </w:rPr>
        <w:t xml:space="preserve">Forslag </w:t>
      </w:r>
      <w:r w:rsidR="00912D09" w:rsidRPr="0056220E">
        <w:rPr>
          <w:b/>
          <w:bCs/>
          <w:sz w:val="24"/>
          <w:szCs w:val="24"/>
          <w:u w:val="single"/>
        </w:rPr>
        <w:t>4-</w:t>
      </w:r>
      <w:r w:rsidR="007A239A">
        <w:rPr>
          <w:b/>
          <w:bCs/>
          <w:sz w:val="24"/>
          <w:szCs w:val="24"/>
          <w:u w:val="single"/>
        </w:rPr>
        <w:t>2</w:t>
      </w:r>
      <w:r w:rsidRPr="0056220E">
        <w:rPr>
          <w:b/>
          <w:bCs/>
          <w:sz w:val="24"/>
          <w:szCs w:val="24"/>
          <w:u w:val="single"/>
        </w:rPr>
        <w:t>:</w:t>
      </w:r>
      <w:r w:rsidR="00A62E7F" w:rsidRPr="0056220E">
        <w:rPr>
          <w:b/>
          <w:bCs/>
          <w:sz w:val="24"/>
          <w:szCs w:val="24"/>
          <w:u w:val="single"/>
        </w:rPr>
        <w:t xml:space="preserve"> </w:t>
      </w:r>
      <w:r w:rsidR="00A62E7F" w:rsidRPr="00BE322B">
        <w:rPr>
          <w:sz w:val="24"/>
          <w:szCs w:val="24"/>
          <w:u w:val="single"/>
        </w:rPr>
        <w:t>Styrets innstilling</w:t>
      </w:r>
    </w:p>
    <w:p w14:paraId="4F29429E" w14:textId="77777777" w:rsidR="00112DB7" w:rsidRPr="000D7F45" w:rsidRDefault="00112DB7" w:rsidP="00112DB7">
      <w:pPr>
        <w:pStyle w:val="Listeavsnitt"/>
        <w:numPr>
          <w:ilvl w:val="1"/>
          <w:numId w:val="1"/>
        </w:numPr>
        <w:rPr>
          <w:rFonts w:ascii="Roboto" w:hAnsi="Roboto" w:cs="Arial"/>
          <w:i/>
          <w:iCs/>
          <w:color w:val="2E74B5" w:themeColor="accent5" w:themeShade="BF"/>
          <w:sz w:val="24"/>
          <w:szCs w:val="24"/>
        </w:rPr>
      </w:pPr>
      <w:r w:rsidRPr="000D7F45">
        <w:rPr>
          <w:rFonts w:ascii="Roboto" w:hAnsi="Roboto" w:cs="Arial"/>
          <w:i/>
          <w:iCs/>
          <w:color w:val="2E74B5" w:themeColor="accent5" w:themeShade="BF"/>
          <w:sz w:val="24"/>
          <w:szCs w:val="24"/>
        </w:rPr>
        <w:t>Forslag til budsjett 2024 for Nei til EU vedtas med et underskudd på 557 078 kr som dekkes av Nei til EUs egenkapital.</w:t>
      </w:r>
    </w:p>
    <w:p w14:paraId="7CED7F23" w14:textId="77777777" w:rsidR="00112DB7" w:rsidRPr="000D7F45" w:rsidRDefault="00112DB7" w:rsidP="00112DB7">
      <w:pPr>
        <w:pStyle w:val="Listeavsnitt"/>
        <w:numPr>
          <w:ilvl w:val="1"/>
          <w:numId w:val="1"/>
        </w:numPr>
        <w:rPr>
          <w:rFonts w:ascii="Roboto" w:hAnsi="Roboto" w:cs="Arial"/>
          <w:i/>
          <w:iCs/>
          <w:color w:val="2E74B5" w:themeColor="accent5" w:themeShade="BF"/>
          <w:sz w:val="24"/>
          <w:szCs w:val="24"/>
        </w:rPr>
      </w:pPr>
      <w:r w:rsidRPr="000D7F45">
        <w:rPr>
          <w:rFonts w:ascii="Roboto" w:hAnsi="Roboto" w:cs="Arial"/>
          <w:i/>
          <w:iCs/>
          <w:color w:val="2E74B5" w:themeColor="accent5" w:themeShade="BF"/>
          <w:sz w:val="24"/>
          <w:szCs w:val="24"/>
        </w:rPr>
        <w:t xml:space="preserve">Økonomiarbeidsgruppas føringer for styrket inntektsarbeid legges til grunn som et felles ansvar i hele organisasjonen for å oppnå et budsjett i balanse for 2025 uten økte driftsoverføringer fra fylkeslagene. </w:t>
      </w:r>
      <w:r w:rsidRPr="000D7F45">
        <w:rPr>
          <w:rFonts w:ascii="Roboto" w:hAnsi="Roboto" w:cs="Arial"/>
          <w:i/>
          <w:iCs/>
          <w:color w:val="2E74B5" w:themeColor="accent5" w:themeShade="BF"/>
          <w:sz w:val="24"/>
          <w:szCs w:val="24"/>
          <w:shd w:val="clear" w:color="auto" w:fill="FFFFFF"/>
        </w:rPr>
        <w:t>Dersom målene for inntektsarbeid ikke nås, anses økt kontingent og/eller økte overføringer fra fylkeslagene som aktuelle alternativer.</w:t>
      </w:r>
    </w:p>
    <w:p w14:paraId="3E335674" w14:textId="77777777" w:rsidR="00112DB7" w:rsidRPr="000D7F45" w:rsidRDefault="00112DB7" w:rsidP="00112DB7">
      <w:pPr>
        <w:pStyle w:val="Listeavsnitt"/>
        <w:numPr>
          <w:ilvl w:val="1"/>
          <w:numId w:val="1"/>
        </w:numPr>
        <w:rPr>
          <w:rFonts w:ascii="Roboto" w:hAnsi="Roboto" w:cs="Arial"/>
          <w:i/>
          <w:iCs/>
          <w:color w:val="2E74B5" w:themeColor="accent5" w:themeShade="BF"/>
          <w:sz w:val="24"/>
          <w:szCs w:val="24"/>
        </w:rPr>
      </w:pPr>
      <w:r w:rsidRPr="000D7F45">
        <w:rPr>
          <w:rFonts w:ascii="Roboto" w:hAnsi="Roboto" w:cs="Arial"/>
          <w:i/>
          <w:iCs/>
          <w:color w:val="2E74B5" w:themeColor="accent5" w:themeShade="BF"/>
          <w:sz w:val="24"/>
          <w:szCs w:val="24"/>
        </w:rPr>
        <w:t>Et økonomisk omstillingsarbeid prioriteres de to kommende årene basert på et premiss om å opprettholde staben på minimum dagens nivå ut 2025.</w:t>
      </w:r>
    </w:p>
    <w:p w14:paraId="0221DD01" w14:textId="101C716E" w:rsidR="00274A2D" w:rsidRDefault="00274A2D">
      <w:pPr>
        <w:rPr>
          <w:sz w:val="24"/>
          <w:szCs w:val="24"/>
        </w:rPr>
      </w:pPr>
      <w:r w:rsidRPr="00C41166">
        <w:rPr>
          <w:sz w:val="24"/>
          <w:szCs w:val="24"/>
        </w:rPr>
        <w:t>Komiteens innstilling:</w:t>
      </w:r>
      <w:r w:rsidR="008217B8" w:rsidRPr="00C41166">
        <w:rPr>
          <w:sz w:val="24"/>
          <w:szCs w:val="24"/>
        </w:rPr>
        <w:t xml:space="preserve"> </w:t>
      </w:r>
      <w:r w:rsidR="00EB2995">
        <w:rPr>
          <w:sz w:val="24"/>
          <w:szCs w:val="24"/>
        </w:rPr>
        <w:t xml:space="preserve">Avvises til fordel for </w:t>
      </w:r>
      <w:r w:rsidR="00E81D85">
        <w:rPr>
          <w:sz w:val="24"/>
          <w:szCs w:val="24"/>
        </w:rPr>
        <w:t>komiteens forslag 4-</w:t>
      </w:r>
      <w:r w:rsidR="007A239A">
        <w:rPr>
          <w:sz w:val="24"/>
          <w:szCs w:val="24"/>
        </w:rPr>
        <w:t>1</w:t>
      </w:r>
    </w:p>
    <w:p w14:paraId="071DD338" w14:textId="77777777" w:rsidR="00C478E0" w:rsidRDefault="00C478E0">
      <w:pPr>
        <w:rPr>
          <w:sz w:val="24"/>
          <w:szCs w:val="24"/>
        </w:rPr>
      </w:pPr>
    </w:p>
    <w:p w14:paraId="79C04FE8" w14:textId="71D95AFF" w:rsidR="002F46F9" w:rsidRPr="002F46F9" w:rsidRDefault="002F46F9">
      <w:pPr>
        <w:rPr>
          <w:b/>
          <w:bCs/>
          <w:sz w:val="24"/>
          <w:szCs w:val="24"/>
          <w:u w:val="single"/>
        </w:rPr>
      </w:pPr>
      <w:r w:rsidRPr="002F46F9">
        <w:rPr>
          <w:b/>
          <w:bCs/>
          <w:sz w:val="24"/>
          <w:szCs w:val="24"/>
          <w:u w:val="single"/>
        </w:rPr>
        <w:t>Forslag 4-</w:t>
      </w:r>
      <w:r w:rsidR="007A239A">
        <w:rPr>
          <w:b/>
          <w:bCs/>
          <w:sz w:val="24"/>
          <w:szCs w:val="24"/>
          <w:u w:val="single"/>
        </w:rPr>
        <w:t>3</w:t>
      </w:r>
      <w:r w:rsidRPr="002F46F9">
        <w:rPr>
          <w:b/>
          <w:bCs/>
          <w:sz w:val="24"/>
          <w:szCs w:val="24"/>
          <w:u w:val="single"/>
        </w:rPr>
        <w:t xml:space="preserve">: </w:t>
      </w:r>
      <w:r w:rsidRPr="00BE322B">
        <w:rPr>
          <w:sz w:val="24"/>
          <w:szCs w:val="24"/>
          <w:u w:val="single"/>
        </w:rPr>
        <w:t>Arne Byrkjeflot, Tone Berg og Jostein Berg</w:t>
      </w:r>
    </w:p>
    <w:p w14:paraId="7739B193" w14:textId="1BD1D173" w:rsidR="002C36B3" w:rsidRPr="00535F31" w:rsidRDefault="002C36B3" w:rsidP="002C36B3">
      <w:pPr>
        <w:rPr>
          <w:i/>
          <w:iCs/>
          <w:color w:val="1F4E79" w:themeColor="accent5" w:themeShade="80"/>
          <w:sz w:val="24"/>
          <w:szCs w:val="24"/>
        </w:rPr>
      </w:pPr>
      <w:r w:rsidRPr="00535F31">
        <w:rPr>
          <w:i/>
          <w:iCs/>
          <w:color w:val="1F4E79" w:themeColor="accent5" w:themeShade="80"/>
          <w:sz w:val="24"/>
          <w:szCs w:val="24"/>
        </w:rPr>
        <w:t>1.     Setningen i styrets innstiling avsnitt b. fjernes:</w:t>
      </w:r>
    </w:p>
    <w:p w14:paraId="6D8A287F" w14:textId="3887C285" w:rsidR="002C36B3" w:rsidRPr="00535F31" w:rsidRDefault="002C36B3" w:rsidP="002C36B3">
      <w:pPr>
        <w:rPr>
          <w:i/>
          <w:iCs/>
          <w:color w:val="1F4E79" w:themeColor="accent5" w:themeShade="80"/>
          <w:sz w:val="24"/>
          <w:szCs w:val="24"/>
        </w:rPr>
      </w:pPr>
      <w:r w:rsidRPr="00535F31">
        <w:rPr>
          <w:i/>
          <w:iCs/>
          <w:color w:val="1F4E79" w:themeColor="accent5" w:themeShade="80"/>
          <w:sz w:val="24"/>
          <w:szCs w:val="24"/>
        </w:rPr>
        <w:t>Dersom målene for inntektsarbeid ikke nås, anses økt kontingent og/eller økte overføringer fr</w:t>
      </w:r>
      <w:r w:rsidR="00BB7C86">
        <w:rPr>
          <w:i/>
          <w:iCs/>
          <w:color w:val="1F4E79" w:themeColor="accent5" w:themeShade="80"/>
          <w:sz w:val="24"/>
          <w:szCs w:val="24"/>
        </w:rPr>
        <w:t>a</w:t>
      </w:r>
      <w:r w:rsidRPr="00535F31">
        <w:rPr>
          <w:i/>
          <w:iCs/>
          <w:color w:val="1F4E79" w:themeColor="accent5" w:themeShade="80"/>
          <w:sz w:val="24"/>
          <w:szCs w:val="24"/>
        </w:rPr>
        <w:t xml:space="preserve"> fylkene som aktuelle alternativer.</w:t>
      </w:r>
    </w:p>
    <w:p w14:paraId="10052A52" w14:textId="094FF205" w:rsidR="002C36B3" w:rsidRPr="00535F31" w:rsidRDefault="002C36B3" w:rsidP="002C36B3">
      <w:pPr>
        <w:rPr>
          <w:i/>
          <w:iCs/>
          <w:color w:val="1F4E79" w:themeColor="accent5" w:themeShade="80"/>
          <w:sz w:val="24"/>
          <w:szCs w:val="24"/>
        </w:rPr>
      </w:pPr>
      <w:r w:rsidRPr="00535F31">
        <w:rPr>
          <w:i/>
          <w:iCs/>
          <w:color w:val="1F4E79" w:themeColor="accent5" w:themeShade="80"/>
          <w:sz w:val="24"/>
          <w:szCs w:val="24"/>
        </w:rPr>
        <w:t>2.     I post 9 fjernes 60 000 til fysiske ledersamlinger. Forutsetter at det ikke endrer sentralt.</w:t>
      </w:r>
    </w:p>
    <w:p w14:paraId="4BA7B9A4" w14:textId="31354B2E" w:rsidR="002F46F9" w:rsidRDefault="002C36B3" w:rsidP="002C36B3">
      <w:pPr>
        <w:rPr>
          <w:i/>
          <w:iCs/>
          <w:color w:val="1F4E79" w:themeColor="accent5" w:themeShade="80"/>
          <w:sz w:val="24"/>
          <w:szCs w:val="24"/>
        </w:rPr>
      </w:pPr>
      <w:r w:rsidRPr="00535F31">
        <w:rPr>
          <w:i/>
          <w:iCs/>
          <w:color w:val="1F4E79" w:themeColor="accent5" w:themeShade="80"/>
          <w:sz w:val="24"/>
          <w:szCs w:val="24"/>
        </w:rPr>
        <w:t>3.     Ansettelse av utreder utsettes.</w:t>
      </w:r>
    </w:p>
    <w:p w14:paraId="42854635" w14:textId="3EBB4320" w:rsidR="0087327C" w:rsidRPr="0087327C" w:rsidRDefault="0087327C" w:rsidP="0087327C">
      <w:pPr>
        <w:rPr>
          <w:sz w:val="24"/>
          <w:szCs w:val="28"/>
        </w:rPr>
      </w:pPr>
      <w:r w:rsidRPr="0087327C">
        <w:rPr>
          <w:sz w:val="24"/>
          <w:szCs w:val="28"/>
        </w:rPr>
        <w:t xml:space="preserve">Komiteens innstilling: </w:t>
      </w:r>
      <w:r w:rsidR="00DA1933">
        <w:rPr>
          <w:sz w:val="24"/>
          <w:szCs w:val="28"/>
        </w:rPr>
        <w:t>Punkt 1</w:t>
      </w:r>
      <w:r w:rsidR="00BB7C86">
        <w:rPr>
          <w:sz w:val="24"/>
          <w:szCs w:val="28"/>
        </w:rPr>
        <w:t xml:space="preserve"> </w:t>
      </w:r>
      <w:r w:rsidR="00990182">
        <w:rPr>
          <w:sz w:val="24"/>
          <w:szCs w:val="28"/>
        </w:rPr>
        <w:t>er i varetatt i</w:t>
      </w:r>
      <w:r w:rsidR="00A65746">
        <w:rPr>
          <w:sz w:val="24"/>
          <w:szCs w:val="28"/>
        </w:rPr>
        <w:t xml:space="preserve"> </w:t>
      </w:r>
      <w:r w:rsidR="00E81D85">
        <w:rPr>
          <w:sz w:val="24"/>
          <w:szCs w:val="28"/>
        </w:rPr>
        <w:t>4-</w:t>
      </w:r>
      <w:r w:rsidR="007A239A">
        <w:rPr>
          <w:sz w:val="24"/>
          <w:szCs w:val="28"/>
        </w:rPr>
        <w:t>1</w:t>
      </w:r>
      <w:r w:rsidR="00236F9E">
        <w:rPr>
          <w:sz w:val="24"/>
          <w:szCs w:val="28"/>
        </w:rPr>
        <w:t>, punkt 2 uten innstilling, punkt 3 trekkes.</w:t>
      </w:r>
    </w:p>
    <w:p w14:paraId="233EFD39" w14:textId="77777777" w:rsidR="0087327C" w:rsidRDefault="0087327C" w:rsidP="002C36B3">
      <w:pPr>
        <w:rPr>
          <w:i/>
          <w:iCs/>
          <w:color w:val="1F4E79" w:themeColor="accent5" w:themeShade="80"/>
          <w:sz w:val="24"/>
          <w:szCs w:val="24"/>
        </w:rPr>
      </w:pPr>
    </w:p>
    <w:p w14:paraId="1F908E38" w14:textId="77777777" w:rsidR="00397E8A" w:rsidRDefault="00397E8A" w:rsidP="002C36B3">
      <w:pPr>
        <w:rPr>
          <w:i/>
          <w:iCs/>
          <w:color w:val="1F4E79" w:themeColor="accent5" w:themeShade="80"/>
          <w:sz w:val="24"/>
          <w:szCs w:val="24"/>
        </w:rPr>
      </w:pPr>
    </w:p>
    <w:p w14:paraId="41B0FEAD" w14:textId="77777777" w:rsidR="00397E8A" w:rsidRDefault="00397E8A" w:rsidP="002C36B3">
      <w:pPr>
        <w:rPr>
          <w:i/>
          <w:iCs/>
          <w:color w:val="1F4E79" w:themeColor="accent5" w:themeShade="80"/>
          <w:sz w:val="24"/>
          <w:szCs w:val="24"/>
        </w:rPr>
      </w:pPr>
    </w:p>
    <w:p w14:paraId="780AF10B" w14:textId="77777777" w:rsidR="00397E8A" w:rsidRPr="00535F31" w:rsidRDefault="00397E8A" w:rsidP="002C36B3">
      <w:pPr>
        <w:rPr>
          <w:i/>
          <w:iCs/>
          <w:color w:val="1F4E79" w:themeColor="accent5" w:themeShade="80"/>
          <w:sz w:val="24"/>
          <w:szCs w:val="24"/>
        </w:rPr>
      </w:pPr>
    </w:p>
    <w:p w14:paraId="13117D79" w14:textId="1721DAA6" w:rsidR="00F90990" w:rsidRPr="00BE322B" w:rsidRDefault="00042070">
      <w:pPr>
        <w:rPr>
          <w:sz w:val="24"/>
          <w:szCs w:val="24"/>
          <w:u w:val="single"/>
        </w:rPr>
      </w:pPr>
      <w:r w:rsidRPr="0024671F">
        <w:rPr>
          <w:b/>
          <w:bCs/>
          <w:sz w:val="24"/>
          <w:szCs w:val="24"/>
          <w:u w:val="single"/>
        </w:rPr>
        <w:lastRenderedPageBreak/>
        <w:t>Forslag 4-</w:t>
      </w:r>
      <w:r w:rsidR="007A239A">
        <w:rPr>
          <w:b/>
          <w:bCs/>
          <w:sz w:val="24"/>
          <w:szCs w:val="24"/>
          <w:u w:val="single"/>
        </w:rPr>
        <w:t>4</w:t>
      </w:r>
      <w:r w:rsidRPr="0024671F">
        <w:rPr>
          <w:b/>
          <w:bCs/>
          <w:sz w:val="24"/>
          <w:szCs w:val="24"/>
          <w:u w:val="single"/>
        </w:rPr>
        <w:t xml:space="preserve">: </w:t>
      </w:r>
      <w:r w:rsidRPr="00BE322B">
        <w:rPr>
          <w:sz w:val="24"/>
          <w:szCs w:val="24"/>
          <w:u w:val="single"/>
        </w:rPr>
        <w:t xml:space="preserve">Toril Mongstad, Jane Nordlund og </w:t>
      </w:r>
      <w:r w:rsidR="0024671F" w:rsidRPr="00BE322B">
        <w:rPr>
          <w:sz w:val="24"/>
          <w:szCs w:val="24"/>
          <w:u w:val="single"/>
        </w:rPr>
        <w:t>Sigmund Simmenes</w:t>
      </w:r>
    </w:p>
    <w:p w14:paraId="64DA3C30" w14:textId="72886FAB" w:rsidR="00124518" w:rsidRPr="00C318A2" w:rsidRDefault="00124518" w:rsidP="00124518">
      <w:pPr>
        <w:pStyle w:val="NormalWeb"/>
        <w:rPr>
          <w:rFonts w:ascii="Roboto" w:hAnsi="Roboto"/>
          <w:color w:val="000000"/>
        </w:rPr>
      </w:pPr>
      <w:r w:rsidRPr="00C318A2">
        <w:rPr>
          <w:rFonts w:ascii="Roboto" w:hAnsi="Roboto"/>
          <w:color w:val="000000"/>
        </w:rPr>
        <w:t>(Erstatter styrets innstilling)</w:t>
      </w:r>
    </w:p>
    <w:p w14:paraId="67BFDBED" w14:textId="2F1C1EE6" w:rsidR="00124518" w:rsidRPr="00105597" w:rsidRDefault="00124518" w:rsidP="00124518">
      <w:pPr>
        <w:pStyle w:val="NormalWeb"/>
        <w:rPr>
          <w:rFonts w:ascii="Roboto" w:hAnsi="Roboto"/>
          <w:i/>
          <w:iCs/>
          <w:color w:val="1F4E79" w:themeColor="accent5" w:themeShade="80"/>
        </w:rPr>
      </w:pPr>
      <w:r w:rsidRPr="00105597">
        <w:rPr>
          <w:rFonts w:ascii="Roboto" w:hAnsi="Roboto"/>
          <w:i/>
          <w:iCs/>
          <w:color w:val="1F4E79" w:themeColor="accent5" w:themeShade="80"/>
        </w:rPr>
        <w:t>1. Forslag til budsjett for 2024 for Nei til EU vedtas med et underskudd på kr 557 078.-. Underskuddet dekkes av Nei til EUs egenkapital.</w:t>
      </w:r>
    </w:p>
    <w:p w14:paraId="4665116D" w14:textId="77777777" w:rsidR="00124518" w:rsidRPr="00105597" w:rsidRDefault="00124518" w:rsidP="00124518">
      <w:pPr>
        <w:pStyle w:val="NormalWeb"/>
        <w:rPr>
          <w:rFonts w:ascii="Roboto" w:hAnsi="Roboto"/>
          <w:i/>
          <w:iCs/>
          <w:color w:val="1F4E79" w:themeColor="accent5" w:themeShade="80"/>
        </w:rPr>
      </w:pPr>
      <w:r w:rsidRPr="00105597">
        <w:rPr>
          <w:rFonts w:ascii="Roboto" w:hAnsi="Roboto"/>
          <w:i/>
          <w:iCs/>
          <w:color w:val="1F4E79" w:themeColor="accent5" w:themeShade="80"/>
        </w:rPr>
        <w:t>2. Et økonomisk omstillingsarbeid skal prioriteres. Målet er å unngå underskudd i budsjettet for 2025 og videre.</w:t>
      </w:r>
    </w:p>
    <w:p w14:paraId="121C1FC6" w14:textId="75EED909" w:rsidR="0024671F" w:rsidRDefault="00124518" w:rsidP="006A548A">
      <w:pPr>
        <w:pStyle w:val="NormalWeb"/>
        <w:rPr>
          <w:rFonts w:ascii="Roboto" w:hAnsi="Roboto"/>
          <w:i/>
          <w:iCs/>
          <w:color w:val="1F4E79" w:themeColor="accent5" w:themeShade="80"/>
        </w:rPr>
      </w:pPr>
      <w:r w:rsidRPr="00105597">
        <w:rPr>
          <w:rFonts w:ascii="Roboto" w:hAnsi="Roboto"/>
          <w:i/>
          <w:iCs/>
          <w:color w:val="1F4E79" w:themeColor="accent5" w:themeShade="80"/>
        </w:rPr>
        <w:t>3. Økonomiarbeidsgruppa viderefører arbeidet med særlig oppmerksomhet på å øke inntektene, samt at alle utgiftsposter gjennomgås kritisk i forhold til et kost-nytte perspektiv.</w:t>
      </w:r>
    </w:p>
    <w:p w14:paraId="42BDDB6D" w14:textId="0F41BEDC" w:rsidR="00B00D48" w:rsidRDefault="007D1B5A" w:rsidP="007D1B5A">
      <w:pPr>
        <w:rPr>
          <w:sz w:val="24"/>
          <w:szCs w:val="28"/>
        </w:rPr>
      </w:pPr>
      <w:r w:rsidRPr="0087327C">
        <w:rPr>
          <w:sz w:val="24"/>
          <w:szCs w:val="28"/>
        </w:rPr>
        <w:t>Komiteens innstilling</w:t>
      </w:r>
      <w:r w:rsidR="0087327C" w:rsidRPr="0087327C">
        <w:rPr>
          <w:sz w:val="24"/>
          <w:szCs w:val="28"/>
        </w:rPr>
        <w:t xml:space="preserve">: </w:t>
      </w:r>
      <w:r w:rsidR="00B63A25">
        <w:rPr>
          <w:sz w:val="24"/>
          <w:szCs w:val="28"/>
        </w:rPr>
        <w:t xml:space="preserve">Avvises til fordel for </w:t>
      </w:r>
      <w:r w:rsidR="00E81D85">
        <w:rPr>
          <w:sz w:val="24"/>
          <w:szCs w:val="28"/>
        </w:rPr>
        <w:t>4-</w:t>
      </w:r>
      <w:r w:rsidR="007A239A">
        <w:rPr>
          <w:sz w:val="24"/>
          <w:szCs w:val="28"/>
        </w:rPr>
        <w:t>1</w:t>
      </w:r>
      <w:r w:rsidR="00DC6F7D">
        <w:rPr>
          <w:sz w:val="24"/>
          <w:szCs w:val="28"/>
        </w:rPr>
        <w:t>, delvis ivaretatt</w:t>
      </w:r>
    </w:p>
    <w:p w14:paraId="1A4CF844" w14:textId="77777777" w:rsidR="00397E8A" w:rsidRDefault="00397E8A" w:rsidP="007D1B5A">
      <w:pPr>
        <w:rPr>
          <w:sz w:val="24"/>
          <w:szCs w:val="28"/>
        </w:rPr>
      </w:pPr>
    </w:p>
    <w:p w14:paraId="57ED45DB" w14:textId="5BE3DBE7" w:rsidR="009C0743" w:rsidRPr="009C0743" w:rsidRDefault="009C0743" w:rsidP="007D1B5A">
      <w:pPr>
        <w:rPr>
          <w:sz w:val="24"/>
          <w:szCs w:val="28"/>
          <w:u w:val="single"/>
        </w:rPr>
      </w:pPr>
      <w:r w:rsidRPr="009C0743">
        <w:rPr>
          <w:b/>
          <w:bCs/>
          <w:sz w:val="24"/>
          <w:szCs w:val="28"/>
          <w:u w:val="single"/>
        </w:rPr>
        <w:t>Forslag 4-</w:t>
      </w:r>
      <w:r w:rsidR="007A239A">
        <w:rPr>
          <w:b/>
          <w:bCs/>
          <w:sz w:val="24"/>
          <w:szCs w:val="28"/>
          <w:u w:val="single"/>
        </w:rPr>
        <w:t>5</w:t>
      </w:r>
      <w:r w:rsidRPr="009C0743">
        <w:rPr>
          <w:b/>
          <w:bCs/>
          <w:sz w:val="24"/>
          <w:szCs w:val="28"/>
          <w:u w:val="single"/>
        </w:rPr>
        <w:t>:</w:t>
      </w:r>
      <w:r w:rsidRPr="009C0743">
        <w:rPr>
          <w:sz w:val="24"/>
          <w:szCs w:val="28"/>
          <w:u w:val="single"/>
        </w:rPr>
        <w:t xml:space="preserve"> Magnar Nomedal</w:t>
      </w:r>
    </w:p>
    <w:p w14:paraId="74010688" w14:textId="77777777" w:rsidR="009C0743" w:rsidRPr="00C478E0" w:rsidRDefault="009C0743" w:rsidP="009C0743">
      <w:pPr>
        <w:rPr>
          <w:i/>
          <w:iCs/>
          <w:color w:val="1F4E79" w:themeColor="accent5" w:themeShade="80"/>
          <w:sz w:val="24"/>
          <w:szCs w:val="28"/>
        </w:rPr>
      </w:pPr>
      <w:r w:rsidRPr="00C478E0">
        <w:rPr>
          <w:i/>
          <w:iCs/>
          <w:color w:val="1F4E79" w:themeColor="accent5" w:themeShade="80"/>
          <w:sz w:val="24"/>
          <w:szCs w:val="28"/>
        </w:rPr>
        <w:t>En del av (RS) 200.000 nok. er antakelig innleie flytte-byrå.</w:t>
      </w:r>
    </w:p>
    <w:p w14:paraId="66649719" w14:textId="77777777" w:rsidR="009C0743" w:rsidRPr="00C478E0" w:rsidRDefault="009C0743" w:rsidP="009C0743">
      <w:pPr>
        <w:rPr>
          <w:i/>
          <w:iCs/>
          <w:color w:val="1F4E79" w:themeColor="accent5" w:themeShade="80"/>
          <w:sz w:val="24"/>
          <w:szCs w:val="28"/>
        </w:rPr>
      </w:pPr>
      <w:r w:rsidRPr="00C478E0">
        <w:rPr>
          <w:i/>
          <w:iCs/>
          <w:color w:val="1F4E79" w:themeColor="accent5" w:themeShade="80"/>
          <w:sz w:val="24"/>
          <w:szCs w:val="28"/>
        </w:rPr>
        <w:t>UMEU gis tilbud om å ta jobben og vi/dem beholder beløpet. Magnar stiller på dugnad m. varebil pluss tilhenger m. kapell</w:t>
      </w:r>
    </w:p>
    <w:p w14:paraId="3C05987D" w14:textId="77777777" w:rsidR="009C0743" w:rsidRPr="00C478E0" w:rsidRDefault="009C0743" w:rsidP="009C0743">
      <w:pPr>
        <w:rPr>
          <w:i/>
          <w:iCs/>
          <w:color w:val="1F4E79" w:themeColor="accent5" w:themeShade="80"/>
          <w:sz w:val="24"/>
          <w:szCs w:val="28"/>
        </w:rPr>
      </w:pPr>
      <w:r w:rsidRPr="00C478E0">
        <w:rPr>
          <w:i/>
          <w:iCs/>
          <w:color w:val="1F4E79" w:themeColor="accent5" w:themeShade="80"/>
          <w:sz w:val="24"/>
          <w:szCs w:val="28"/>
        </w:rPr>
        <w:t>Begrunnelse: Tilbake i tid gjorde vi det slik når vi flytta fra Arbeidersamfunnets plass 7 til Gunerius. Lita liste m. materiell og flytte-tid er greitt, jmfr. Planlegging.</w:t>
      </w:r>
    </w:p>
    <w:p w14:paraId="145AC096" w14:textId="5AE116E5" w:rsidR="00A5239D" w:rsidRDefault="009C0743" w:rsidP="007D1B5A">
      <w:pPr>
        <w:rPr>
          <w:sz w:val="24"/>
          <w:szCs w:val="28"/>
        </w:rPr>
      </w:pPr>
      <w:r>
        <w:rPr>
          <w:sz w:val="24"/>
          <w:szCs w:val="28"/>
        </w:rPr>
        <w:t>Komiteens innstilling:</w:t>
      </w:r>
      <w:r w:rsidR="005E23C7">
        <w:rPr>
          <w:sz w:val="24"/>
          <w:szCs w:val="28"/>
        </w:rPr>
        <w:t xml:space="preserve"> Avvises. </w:t>
      </w:r>
    </w:p>
    <w:p w14:paraId="410CD960" w14:textId="77777777" w:rsidR="00B00D48" w:rsidRPr="0087327C" w:rsidRDefault="00B00D48" w:rsidP="007D1B5A">
      <w:pPr>
        <w:rPr>
          <w:sz w:val="24"/>
          <w:szCs w:val="28"/>
        </w:rPr>
      </w:pPr>
    </w:p>
    <w:p w14:paraId="3193703A" w14:textId="49FE79C7" w:rsidR="00F90990" w:rsidRPr="006A548A" w:rsidRDefault="00F90990">
      <w:pPr>
        <w:rPr>
          <w:b/>
          <w:bCs/>
          <w:sz w:val="24"/>
          <w:szCs w:val="24"/>
          <w:u w:val="single"/>
        </w:rPr>
      </w:pPr>
      <w:r w:rsidRPr="006A548A">
        <w:rPr>
          <w:b/>
          <w:bCs/>
          <w:sz w:val="24"/>
          <w:szCs w:val="24"/>
          <w:u w:val="single"/>
        </w:rPr>
        <w:t>Forslag 4-</w:t>
      </w:r>
      <w:r w:rsidR="007A239A">
        <w:rPr>
          <w:b/>
          <w:bCs/>
          <w:sz w:val="24"/>
          <w:szCs w:val="24"/>
          <w:u w:val="single"/>
        </w:rPr>
        <w:t>6</w:t>
      </w:r>
      <w:r w:rsidR="00A32198" w:rsidRPr="006A548A">
        <w:rPr>
          <w:b/>
          <w:bCs/>
          <w:sz w:val="24"/>
          <w:szCs w:val="24"/>
          <w:u w:val="single"/>
        </w:rPr>
        <w:t xml:space="preserve">: </w:t>
      </w:r>
      <w:r w:rsidR="00A32198" w:rsidRPr="00BE322B">
        <w:rPr>
          <w:sz w:val="24"/>
          <w:szCs w:val="24"/>
          <w:u w:val="single"/>
        </w:rPr>
        <w:t>Toril Mongstad</w:t>
      </w:r>
    </w:p>
    <w:p w14:paraId="2BB4F47C" w14:textId="3BC64711" w:rsidR="00A32198" w:rsidRPr="002C36B3" w:rsidRDefault="00A32198">
      <w:pPr>
        <w:rPr>
          <w:i/>
          <w:iCs/>
          <w:color w:val="1F4E79" w:themeColor="accent5" w:themeShade="80"/>
          <w:sz w:val="24"/>
          <w:szCs w:val="24"/>
          <w:lang w:val="nn-NO"/>
        </w:rPr>
      </w:pPr>
      <w:r w:rsidRPr="002C36B3">
        <w:rPr>
          <w:i/>
          <w:iCs/>
          <w:color w:val="1F4E79" w:themeColor="accent5" w:themeShade="80"/>
          <w:sz w:val="24"/>
          <w:szCs w:val="24"/>
        </w:rPr>
        <w:t xml:space="preserve">Setning i pkt 9 i verbaldelen i sak 4 budsjett er feil, reiseutjamning er ikkje ny-innført i 2024, det har vore lenge. </w:t>
      </w:r>
      <w:r w:rsidRPr="002C36B3">
        <w:rPr>
          <w:i/>
          <w:iCs/>
          <w:color w:val="1F4E79" w:themeColor="accent5" w:themeShade="80"/>
          <w:sz w:val="24"/>
          <w:szCs w:val="24"/>
          <w:lang w:val="nn-NO"/>
        </w:rPr>
        <w:t>Dette bør rettast opp i teksten, og i alle høve må det ikkje følgja med inn i protokollen.</w:t>
      </w:r>
    </w:p>
    <w:p w14:paraId="339C9918" w14:textId="20B5E809" w:rsidR="00E81D85" w:rsidRDefault="00A32198">
      <w:pPr>
        <w:rPr>
          <w:sz w:val="24"/>
          <w:szCs w:val="24"/>
          <w:lang w:val="nn-NO"/>
        </w:rPr>
      </w:pPr>
      <w:r>
        <w:rPr>
          <w:sz w:val="24"/>
          <w:szCs w:val="24"/>
          <w:lang w:val="nn-NO"/>
        </w:rPr>
        <w:t xml:space="preserve">Komiteens innstilling: </w:t>
      </w:r>
      <w:r w:rsidR="003C3725">
        <w:rPr>
          <w:sz w:val="24"/>
          <w:szCs w:val="24"/>
          <w:lang w:val="nn-NO"/>
        </w:rPr>
        <w:t>Ansees som r</w:t>
      </w:r>
      <w:r w:rsidR="00650E55">
        <w:rPr>
          <w:sz w:val="24"/>
          <w:szCs w:val="24"/>
          <w:lang w:val="nn-NO"/>
        </w:rPr>
        <w:t>edaksjo</w:t>
      </w:r>
      <w:r w:rsidR="004373B8">
        <w:rPr>
          <w:sz w:val="24"/>
          <w:szCs w:val="24"/>
          <w:lang w:val="nn-NO"/>
        </w:rPr>
        <w:t>nel</w:t>
      </w:r>
      <w:r w:rsidR="00E229C4">
        <w:rPr>
          <w:sz w:val="24"/>
          <w:szCs w:val="24"/>
          <w:lang w:val="nn-NO"/>
        </w:rPr>
        <w:t>l endring.</w:t>
      </w:r>
    </w:p>
    <w:p w14:paraId="740517F6" w14:textId="77777777" w:rsidR="00226838" w:rsidRPr="00A32198" w:rsidRDefault="00226838" w:rsidP="00C41166">
      <w:pPr>
        <w:pBdr>
          <w:bottom w:val="single" w:sz="4" w:space="1" w:color="auto"/>
        </w:pBdr>
        <w:rPr>
          <w:sz w:val="24"/>
          <w:szCs w:val="24"/>
          <w:lang w:val="nn-NO"/>
        </w:rPr>
      </w:pPr>
    </w:p>
    <w:p w14:paraId="6384810C" w14:textId="7301D3B6" w:rsidR="009C2B82" w:rsidRPr="004370AC" w:rsidRDefault="009C2B82" w:rsidP="009C2B82">
      <w:pPr>
        <w:pStyle w:val="Overskrift1"/>
        <w:rPr>
          <w:lang w:val="nn-NO"/>
        </w:rPr>
      </w:pPr>
      <w:r w:rsidRPr="004370AC">
        <w:rPr>
          <w:lang w:val="nn-NO"/>
        </w:rPr>
        <w:t>Acer-inndekking</w:t>
      </w:r>
    </w:p>
    <w:p w14:paraId="64925B99" w14:textId="595D0220" w:rsidR="00226838" w:rsidRPr="004370AC" w:rsidRDefault="00226838">
      <w:pPr>
        <w:rPr>
          <w:sz w:val="24"/>
          <w:szCs w:val="24"/>
          <w:lang w:val="nn-NO"/>
        </w:rPr>
      </w:pPr>
    </w:p>
    <w:p w14:paraId="17DBED4D" w14:textId="33B27F51" w:rsidR="00981C7B" w:rsidRPr="005E1319" w:rsidRDefault="00981C7B" w:rsidP="00981C7B">
      <w:pPr>
        <w:spacing w:line="300" w:lineRule="atLeast"/>
        <w:rPr>
          <w:rFonts w:eastAsia="Times New Roman"/>
          <w:color w:val="3C4043"/>
          <w:spacing w:val="3"/>
          <w:sz w:val="24"/>
          <w:szCs w:val="24"/>
          <w:u w:val="single"/>
        </w:rPr>
      </w:pPr>
      <w:r w:rsidRPr="005E1319">
        <w:rPr>
          <w:rFonts w:eastAsia="Times New Roman"/>
          <w:b/>
          <w:bCs/>
          <w:color w:val="3C4043"/>
          <w:spacing w:val="3"/>
          <w:sz w:val="24"/>
          <w:szCs w:val="24"/>
          <w:u w:val="single"/>
        </w:rPr>
        <w:t>Forslag 4b-</w:t>
      </w:r>
      <w:r>
        <w:rPr>
          <w:rFonts w:eastAsia="Times New Roman"/>
          <w:b/>
          <w:bCs/>
          <w:color w:val="3C4043"/>
          <w:spacing w:val="3"/>
          <w:sz w:val="24"/>
          <w:szCs w:val="24"/>
          <w:u w:val="single"/>
        </w:rPr>
        <w:t>1</w:t>
      </w:r>
      <w:r w:rsidRPr="005E1319">
        <w:rPr>
          <w:rFonts w:eastAsia="Times New Roman"/>
          <w:b/>
          <w:bCs/>
          <w:color w:val="3C4043"/>
          <w:spacing w:val="3"/>
          <w:sz w:val="24"/>
          <w:szCs w:val="24"/>
          <w:u w:val="single"/>
        </w:rPr>
        <w:t>:</w:t>
      </w:r>
      <w:r w:rsidRPr="005E1319">
        <w:rPr>
          <w:rFonts w:eastAsia="Times New Roman"/>
          <w:color w:val="3C4043"/>
          <w:spacing w:val="3"/>
          <w:sz w:val="24"/>
          <w:szCs w:val="24"/>
          <w:u w:val="single"/>
        </w:rPr>
        <w:t xml:space="preserve"> Per Inge Bjerknes</w:t>
      </w:r>
    </w:p>
    <w:p w14:paraId="6B2B5971" w14:textId="77777777" w:rsidR="00981C7B" w:rsidRPr="005E1319" w:rsidRDefault="00981C7B" w:rsidP="00981C7B">
      <w:pPr>
        <w:spacing w:line="300" w:lineRule="atLeast"/>
        <w:rPr>
          <w:rFonts w:eastAsia="Times New Roman"/>
          <w:i/>
          <w:iCs/>
          <w:color w:val="1F4E79" w:themeColor="accent5" w:themeShade="80"/>
          <w:spacing w:val="3"/>
          <w:sz w:val="24"/>
          <w:szCs w:val="24"/>
        </w:rPr>
      </w:pPr>
      <w:r w:rsidRPr="005E1319">
        <w:rPr>
          <w:rFonts w:eastAsia="Times New Roman"/>
          <w:i/>
          <w:iCs/>
          <w:color w:val="1F4E79" w:themeColor="accent5" w:themeShade="80"/>
          <w:spacing w:val="3"/>
          <w:sz w:val="24"/>
          <w:szCs w:val="24"/>
        </w:rPr>
        <w:t>Det settes i gang en innsamlingskampanje for å videreføre kampen for nasjonal kontroll over kraftressursene og å stanse suverenitetsavståelse til EU på energiområdet.</w:t>
      </w:r>
    </w:p>
    <w:p w14:paraId="79134646" w14:textId="77777777" w:rsidR="00981C7B" w:rsidRPr="005E1319" w:rsidRDefault="00981C7B" w:rsidP="00981C7B">
      <w:pPr>
        <w:rPr>
          <w:i/>
          <w:iCs/>
          <w:color w:val="1F4E79" w:themeColor="accent5" w:themeShade="80"/>
          <w:sz w:val="24"/>
          <w:szCs w:val="24"/>
        </w:rPr>
      </w:pPr>
      <w:r w:rsidRPr="00457747">
        <w:rPr>
          <w:i/>
          <w:iCs/>
          <w:color w:val="1F4E79" w:themeColor="accent5" w:themeShade="80"/>
          <w:sz w:val="24"/>
          <w:szCs w:val="24"/>
        </w:rPr>
        <w:t>Det utarbeides et fullstendig regnskap for de åra ACER-saka har vært</w:t>
      </w:r>
      <w:r>
        <w:rPr>
          <w:i/>
          <w:iCs/>
          <w:color w:val="1F4E79" w:themeColor="accent5" w:themeShade="80"/>
          <w:sz w:val="24"/>
          <w:szCs w:val="24"/>
        </w:rPr>
        <w:t xml:space="preserve"> i</w:t>
      </w:r>
      <w:r w:rsidRPr="00457747">
        <w:rPr>
          <w:i/>
          <w:iCs/>
          <w:color w:val="1F4E79" w:themeColor="accent5" w:themeShade="80"/>
          <w:sz w:val="24"/>
          <w:szCs w:val="24"/>
        </w:rPr>
        <w:t xml:space="preserve"> retten. </w:t>
      </w:r>
      <w:r w:rsidRPr="005E1319">
        <w:rPr>
          <w:i/>
          <w:iCs/>
          <w:color w:val="1F4E79" w:themeColor="accent5" w:themeShade="80"/>
          <w:sz w:val="24"/>
          <w:szCs w:val="24"/>
        </w:rPr>
        <w:t>Regnskap presenteres på rådsmøtet våren 2024.</w:t>
      </w:r>
    </w:p>
    <w:p w14:paraId="737BDFF1" w14:textId="77777777" w:rsidR="00981C7B" w:rsidRDefault="00981C7B" w:rsidP="00981C7B">
      <w:pPr>
        <w:spacing w:line="300" w:lineRule="atLeast"/>
        <w:rPr>
          <w:rFonts w:eastAsia="Times New Roman"/>
          <w:i/>
          <w:iCs/>
          <w:color w:val="1F4E79" w:themeColor="accent5" w:themeShade="80"/>
          <w:spacing w:val="3"/>
          <w:sz w:val="24"/>
          <w:szCs w:val="24"/>
        </w:rPr>
      </w:pPr>
      <w:r w:rsidRPr="00FD6EBD">
        <w:rPr>
          <w:rFonts w:eastAsia="Times New Roman"/>
          <w:i/>
          <w:iCs/>
          <w:color w:val="1F4E79" w:themeColor="accent5" w:themeShade="80"/>
          <w:spacing w:val="3"/>
          <w:sz w:val="24"/>
          <w:szCs w:val="24"/>
        </w:rPr>
        <w:t xml:space="preserve">Gjenstående underskudd etter Acer-saken håndteres som en ekstraordinær engangskostnad som ikke endrer øvrige forutsetninger i Nei til EUs budsjett. Det resterende underskuddet i Acer-saken etter at ytterligere innsamlingstiltak er gjennomført, dekkes av Nei til EUs egenkapital. Endelig fordeling av inndekningen </w:t>
      </w:r>
      <w:r w:rsidRPr="00FD6EBD">
        <w:rPr>
          <w:rFonts w:eastAsia="Times New Roman"/>
          <w:i/>
          <w:iCs/>
          <w:color w:val="1F4E79" w:themeColor="accent5" w:themeShade="80"/>
          <w:spacing w:val="3"/>
          <w:sz w:val="24"/>
          <w:szCs w:val="24"/>
        </w:rPr>
        <w:lastRenderedPageBreak/>
        <w:t>behandles på første rådsmøte 2024, basert på egenkapitalsituasjonen sentralt og i fylkeslag</w:t>
      </w:r>
      <w:r>
        <w:rPr>
          <w:rFonts w:eastAsia="Times New Roman"/>
          <w:i/>
          <w:iCs/>
          <w:color w:val="1F4E79" w:themeColor="accent5" w:themeShade="80"/>
          <w:spacing w:val="3"/>
          <w:sz w:val="24"/>
          <w:szCs w:val="24"/>
        </w:rPr>
        <w:t xml:space="preserve"> 31.12.2023.</w:t>
      </w:r>
    </w:p>
    <w:p w14:paraId="724B0BC5" w14:textId="77777777" w:rsidR="00981C7B" w:rsidRDefault="00981C7B" w:rsidP="00981C7B">
      <w:pPr>
        <w:spacing w:line="300" w:lineRule="atLeast"/>
        <w:rPr>
          <w:rFonts w:eastAsia="Times New Roman"/>
          <w:color w:val="3C4043"/>
          <w:spacing w:val="3"/>
          <w:sz w:val="24"/>
          <w:szCs w:val="24"/>
        </w:rPr>
      </w:pPr>
      <w:r>
        <w:rPr>
          <w:rFonts w:eastAsia="Times New Roman"/>
          <w:color w:val="3C4043"/>
          <w:spacing w:val="3"/>
          <w:sz w:val="24"/>
          <w:szCs w:val="24"/>
        </w:rPr>
        <w:t>Komiteens innstilling: Vedtas</w:t>
      </w:r>
    </w:p>
    <w:p w14:paraId="6FE3F932" w14:textId="77777777" w:rsidR="00981C7B" w:rsidRPr="00981C7B" w:rsidRDefault="00981C7B" w:rsidP="008879D4">
      <w:pPr>
        <w:rPr>
          <w:b/>
          <w:bCs/>
          <w:sz w:val="24"/>
          <w:szCs w:val="24"/>
          <w:u w:val="single"/>
        </w:rPr>
      </w:pPr>
    </w:p>
    <w:p w14:paraId="44FFC01D" w14:textId="457706D8" w:rsidR="008879D4" w:rsidRPr="00981C7B" w:rsidRDefault="008879D4" w:rsidP="008879D4">
      <w:pPr>
        <w:rPr>
          <w:rFonts w:eastAsia="Times New Roman"/>
          <w:color w:val="3C4043"/>
          <w:spacing w:val="3"/>
          <w:sz w:val="24"/>
          <w:szCs w:val="24"/>
          <w:u w:val="single"/>
        </w:rPr>
      </w:pPr>
      <w:r w:rsidRPr="00981C7B">
        <w:rPr>
          <w:b/>
          <w:bCs/>
          <w:sz w:val="24"/>
          <w:szCs w:val="24"/>
          <w:u w:val="single"/>
        </w:rPr>
        <w:t xml:space="preserve">Forslag </w:t>
      </w:r>
      <w:r w:rsidR="000A0471" w:rsidRPr="00981C7B">
        <w:rPr>
          <w:b/>
          <w:bCs/>
          <w:sz w:val="24"/>
          <w:szCs w:val="24"/>
          <w:u w:val="single"/>
        </w:rPr>
        <w:t>4b</w:t>
      </w:r>
      <w:r w:rsidR="00B00D48" w:rsidRPr="00981C7B">
        <w:rPr>
          <w:b/>
          <w:bCs/>
          <w:sz w:val="24"/>
          <w:szCs w:val="24"/>
          <w:u w:val="single"/>
        </w:rPr>
        <w:t>-</w:t>
      </w:r>
      <w:r w:rsidR="00981C7B" w:rsidRPr="00981C7B">
        <w:rPr>
          <w:b/>
          <w:bCs/>
          <w:sz w:val="24"/>
          <w:szCs w:val="24"/>
          <w:u w:val="single"/>
        </w:rPr>
        <w:t>2</w:t>
      </w:r>
      <w:r w:rsidRPr="00981C7B">
        <w:rPr>
          <w:b/>
          <w:bCs/>
          <w:sz w:val="24"/>
          <w:szCs w:val="24"/>
          <w:u w:val="single"/>
        </w:rPr>
        <w:t xml:space="preserve">: </w:t>
      </w:r>
      <w:r w:rsidR="00BE322B" w:rsidRPr="00981C7B">
        <w:rPr>
          <w:rFonts w:eastAsia="Times New Roman"/>
          <w:color w:val="3C4043"/>
          <w:spacing w:val="3"/>
          <w:sz w:val="24"/>
          <w:szCs w:val="24"/>
          <w:u w:val="single"/>
        </w:rPr>
        <w:t>Flertallet i økonomiarbeidsgruppa:</w:t>
      </w:r>
      <w:r w:rsidR="00BE322B" w:rsidRPr="00981C7B">
        <w:rPr>
          <w:rFonts w:eastAsia="Times New Roman"/>
          <w:i/>
          <w:iCs/>
          <w:color w:val="3C4043"/>
          <w:spacing w:val="3"/>
          <w:sz w:val="24"/>
          <w:szCs w:val="24"/>
          <w:u w:val="single"/>
        </w:rPr>
        <w:t xml:space="preserve"> </w:t>
      </w:r>
      <w:r w:rsidR="00BE322B" w:rsidRPr="00981C7B">
        <w:rPr>
          <w:rFonts w:eastAsia="Times New Roman"/>
          <w:color w:val="3C4043"/>
          <w:spacing w:val="3"/>
          <w:sz w:val="24"/>
          <w:szCs w:val="24"/>
          <w:u w:val="single"/>
        </w:rPr>
        <w:t>Per Inge Bjerknes (styret), Heidi Larsen (styret), Jan Otto Fiplingdal (Nordland NtEU), Hanne Berg Johansen (Østfold Nei til EU), Borgny Sletten (Oppland Nei til EU), Torstein Buskaker (UmEU), Sindre Humberset (ansattes repr.).</w:t>
      </w:r>
    </w:p>
    <w:p w14:paraId="2279F23A" w14:textId="77777777" w:rsidR="008879D4" w:rsidRPr="000D7F45" w:rsidRDefault="008879D4" w:rsidP="008879D4">
      <w:pPr>
        <w:rPr>
          <w:rFonts w:eastAsia="Times New Roman"/>
          <w:i/>
          <w:iCs/>
          <w:color w:val="2E74B5" w:themeColor="accent5" w:themeShade="BF"/>
          <w:spacing w:val="3"/>
          <w:sz w:val="24"/>
          <w:szCs w:val="24"/>
        </w:rPr>
      </w:pPr>
      <w:r w:rsidRPr="000D7F45">
        <w:rPr>
          <w:rFonts w:eastAsia="Times New Roman"/>
          <w:i/>
          <w:iCs/>
          <w:color w:val="2E74B5" w:themeColor="accent5" w:themeShade="BF"/>
          <w:spacing w:val="3"/>
          <w:sz w:val="24"/>
          <w:szCs w:val="24"/>
        </w:rPr>
        <w:t>Det settes i gang en kampanje for å få dekket inn mest mulig av kostnadene til Acer-saken fram til nyttår. Gjenstående underskudd etter Acer-saken håndteres som en ekstraordinær engangskostnad som ikke endrer øvrige forutsetninger i budsjettet. Det resterende underskuddet i Acer-saken dekkes gjennom proporsjonale bidrag fra Nei til EU sentralt og fylkeslag basert på egenkapitalen pr. 31. desember 2023.</w:t>
      </w:r>
    </w:p>
    <w:p w14:paraId="52D80F60" w14:textId="3E01C878" w:rsidR="00C41166" w:rsidRDefault="00C41166" w:rsidP="008879D4">
      <w:pPr>
        <w:rPr>
          <w:rFonts w:eastAsia="Times New Roman"/>
          <w:color w:val="3C4043"/>
          <w:spacing w:val="3"/>
          <w:sz w:val="24"/>
          <w:szCs w:val="24"/>
        </w:rPr>
      </w:pPr>
      <w:r w:rsidRPr="00C41166">
        <w:rPr>
          <w:rFonts w:eastAsia="Times New Roman"/>
          <w:color w:val="3C4043"/>
          <w:spacing w:val="3"/>
          <w:sz w:val="24"/>
          <w:szCs w:val="24"/>
        </w:rPr>
        <w:t xml:space="preserve">Komiteens innstilling: </w:t>
      </w:r>
      <w:r w:rsidR="00936374">
        <w:rPr>
          <w:rFonts w:eastAsia="Times New Roman"/>
          <w:color w:val="3C4043"/>
          <w:spacing w:val="3"/>
          <w:sz w:val="24"/>
          <w:szCs w:val="24"/>
        </w:rPr>
        <w:t>Ansees ivaretatt</w:t>
      </w:r>
    </w:p>
    <w:p w14:paraId="703E9DBE" w14:textId="77777777" w:rsidR="001E4312" w:rsidRPr="001E4312" w:rsidRDefault="001E4312" w:rsidP="008879D4">
      <w:pPr>
        <w:rPr>
          <w:rFonts w:eastAsia="Times New Roman"/>
          <w:color w:val="3C4043"/>
          <w:spacing w:val="3"/>
          <w:sz w:val="24"/>
          <w:szCs w:val="24"/>
        </w:rPr>
      </w:pPr>
    </w:p>
    <w:p w14:paraId="2BE7BD21" w14:textId="1655A3C0" w:rsidR="001E4312" w:rsidRPr="0056220E" w:rsidRDefault="001E4312" w:rsidP="001E4312">
      <w:pPr>
        <w:rPr>
          <w:rFonts w:eastAsia="Times New Roman"/>
          <w:b/>
          <w:bCs/>
          <w:color w:val="3C4043"/>
          <w:spacing w:val="3"/>
          <w:sz w:val="24"/>
          <w:szCs w:val="24"/>
          <w:u w:val="single"/>
        </w:rPr>
      </w:pPr>
      <w:r w:rsidRPr="0056220E">
        <w:rPr>
          <w:rFonts w:eastAsia="Times New Roman"/>
          <w:b/>
          <w:bCs/>
          <w:color w:val="3C4043"/>
          <w:spacing w:val="3"/>
          <w:sz w:val="24"/>
          <w:szCs w:val="24"/>
          <w:u w:val="single"/>
        </w:rPr>
        <w:t xml:space="preserve">Forslag </w:t>
      </w:r>
      <w:r w:rsidR="000A0471">
        <w:rPr>
          <w:rFonts w:eastAsia="Times New Roman"/>
          <w:b/>
          <w:bCs/>
          <w:color w:val="3C4043"/>
          <w:spacing w:val="3"/>
          <w:sz w:val="24"/>
          <w:szCs w:val="24"/>
          <w:u w:val="single"/>
        </w:rPr>
        <w:t>4b</w:t>
      </w:r>
      <w:r w:rsidR="00B00D48">
        <w:rPr>
          <w:rFonts w:eastAsia="Times New Roman"/>
          <w:b/>
          <w:bCs/>
          <w:color w:val="3C4043"/>
          <w:spacing w:val="3"/>
          <w:sz w:val="24"/>
          <w:szCs w:val="24"/>
          <w:u w:val="single"/>
        </w:rPr>
        <w:t>-</w:t>
      </w:r>
      <w:r w:rsidR="00981C7B">
        <w:rPr>
          <w:rFonts w:eastAsia="Times New Roman"/>
          <w:b/>
          <w:bCs/>
          <w:color w:val="3C4043"/>
          <w:spacing w:val="3"/>
          <w:sz w:val="24"/>
          <w:szCs w:val="24"/>
          <w:u w:val="single"/>
        </w:rPr>
        <w:t>3</w:t>
      </w:r>
      <w:r w:rsidRPr="0056220E">
        <w:rPr>
          <w:rFonts w:eastAsia="Times New Roman"/>
          <w:b/>
          <w:bCs/>
          <w:color w:val="3C4043"/>
          <w:spacing w:val="3"/>
          <w:sz w:val="24"/>
          <w:szCs w:val="24"/>
          <w:u w:val="single"/>
        </w:rPr>
        <w:t xml:space="preserve">: </w:t>
      </w:r>
    </w:p>
    <w:p w14:paraId="5C91F993" w14:textId="77777777" w:rsidR="00CA242E" w:rsidRPr="00CA242E" w:rsidRDefault="001E4312" w:rsidP="001E4312">
      <w:pPr>
        <w:spacing w:line="300" w:lineRule="atLeast"/>
        <w:rPr>
          <w:rFonts w:eastAsia="Times New Roman"/>
          <w:color w:val="2E74B5" w:themeColor="accent5" w:themeShade="BF"/>
          <w:spacing w:val="3"/>
          <w:sz w:val="24"/>
          <w:szCs w:val="24"/>
        </w:rPr>
      </w:pPr>
      <w:r w:rsidRPr="00CA242E">
        <w:rPr>
          <w:rFonts w:eastAsia="Times New Roman"/>
          <w:i/>
          <w:iCs/>
          <w:color w:val="2E74B5" w:themeColor="accent5" w:themeShade="BF"/>
          <w:spacing w:val="3"/>
          <w:sz w:val="24"/>
          <w:szCs w:val="24"/>
        </w:rPr>
        <w:t>Ansettelse av politisk rådgiver utsettes et halvt år.</w:t>
      </w:r>
      <w:r w:rsidRPr="00CA242E">
        <w:rPr>
          <w:rFonts w:eastAsia="Times New Roman"/>
          <w:color w:val="2E74B5" w:themeColor="accent5" w:themeShade="BF"/>
          <w:spacing w:val="3"/>
          <w:sz w:val="24"/>
          <w:szCs w:val="24"/>
        </w:rPr>
        <w:t xml:space="preserve"> </w:t>
      </w:r>
    </w:p>
    <w:p w14:paraId="237066A9" w14:textId="2B4A4DA8" w:rsidR="001E4312" w:rsidRDefault="001E4312" w:rsidP="001E4312">
      <w:pPr>
        <w:spacing w:line="300" w:lineRule="atLeast"/>
        <w:rPr>
          <w:rFonts w:eastAsia="Times New Roman"/>
          <w:color w:val="3C4043"/>
          <w:spacing w:val="3"/>
          <w:sz w:val="24"/>
          <w:szCs w:val="24"/>
        </w:rPr>
      </w:pPr>
      <w:r w:rsidRPr="001E4312">
        <w:rPr>
          <w:rFonts w:eastAsia="Times New Roman"/>
          <w:color w:val="3C4043"/>
          <w:spacing w:val="3"/>
          <w:sz w:val="24"/>
          <w:szCs w:val="24"/>
        </w:rPr>
        <w:t>Forslaget er fremmet av mindretallet i økonomiarbeidsgruppa: Arne Byrkjeflot (styret).</w:t>
      </w:r>
    </w:p>
    <w:p w14:paraId="11B6B003" w14:textId="563BAEF6" w:rsidR="0056220E" w:rsidRDefault="0056220E" w:rsidP="001E4312">
      <w:pPr>
        <w:spacing w:line="300" w:lineRule="atLeast"/>
        <w:rPr>
          <w:rFonts w:eastAsia="Times New Roman"/>
          <w:color w:val="3C4043"/>
          <w:spacing w:val="3"/>
          <w:sz w:val="24"/>
          <w:szCs w:val="24"/>
        </w:rPr>
      </w:pPr>
      <w:r>
        <w:rPr>
          <w:rFonts w:eastAsia="Times New Roman"/>
          <w:color w:val="3C4043"/>
          <w:spacing w:val="3"/>
          <w:sz w:val="24"/>
          <w:szCs w:val="24"/>
        </w:rPr>
        <w:t xml:space="preserve">Komiteens innstilling: </w:t>
      </w:r>
      <w:r w:rsidR="007B4E75">
        <w:rPr>
          <w:rFonts w:eastAsia="Times New Roman"/>
          <w:color w:val="3C4043"/>
          <w:spacing w:val="3"/>
          <w:sz w:val="24"/>
          <w:szCs w:val="24"/>
        </w:rPr>
        <w:t>Trukket</w:t>
      </w:r>
    </w:p>
    <w:p w14:paraId="693064C7" w14:textId="77777777" w:rsidR="00B00D48" w:rsidRDefault="00B00D48" w:rsidP="001E4312">
      <w:pPr>
        <w:spacing w:line="300" w:lineRule="atLeast"/>
        <w:rPr>
          <w:rFonts w:eastAsia="Times New Roman"/>
          <w:color w:val="3C4043"/>
          <w:spacing w:val="3"/>
          <w:sz w:val="24"/>
          <w:szCs w:val="24"/>
        </w:rPr>
      </w:pPr>
    </w:p>
    <w:p w14:paraId="49D69BD9" w14:textId="03AD2759" w:rsidR="007D1B5A" w:rsidRPr="004370AC" w:rsidRDefault="007D1B5A" w:rsidP="007D1B5A">
      <w:pPr>
        <w:rPr>
          <w:sz w:val="24"/>
          <w:szCs w:val="28"/>
          <w:u w:val="single"/>
        </w:rPr>
      </w:pPr>
      <w:r w:rsidRPr="004370AC">
        <w:rPr>
          <w:b/>
          <w:bCs/>
          <w:sz w:val="24"/>
          <w:szCs w:val="28"/>
          <w:u w:val="single"/>
        </w:rPr>
        <w:t>Forslag 4b</w:t>
      </w:r>
      <w:r w:rsidR="00B00D48" w:rsidRPr="004370AC">
        <w:rPr>
          <w:b/>
          <w:bCs/>
          <w:sz w:val="24"/>
          <w:szCs w:val="28"/>
          <w:u w:val="single"/>
        </w:rPr>
        <w:t>-</w:t>
      </w:r>
      <w:r w:rsidR="00981C7B">
        <w:rPr>
          <w:b/>
          <w:bCs/>
          <w:sz w:val="24"/>
          <w:szCs w:val="28"/>
          <w:u w:val="single"/>
        </w:rPr>
        <w:t>4</w:t>
      </w:r>
      <w:r w:rsidRPr="004370AC">
        <w:rPr>
          <w:b/>
          <w:bCs/>
          <w:sz w:val="24"/>
          <w:szCs w:val="28"/>
          <w:u w:val="single"/>
        </w:rPr>
        <w:t xml:space="preserve">: </w:t>
      </w:r>
      <w:r w:rsidRPr="004370AC">
        <w:rPr>
          <w:sz w:val="24"/>
          <w:szCs w:val="28"/>
          <w:u w:val="single"/>
        </w:rPr>
        <w:t>Toril Mongstad, Jane Nordlun</w:t>
      </w:r>
      <w:r w:rsidR="00FF590C" w:rsidRPr="004370AC">
        <w:rPr>
          <w:sz w:val="24"/>
          <w:szCs w:val="28"/>
          <w:u w:val="single"/>
        </w:rPr>
        <w:t>d</w:t>
      </w:r>
      <w:r w:rsidRPr="004370AC">
        <w:rPr>
          <w:sz w:val="24"/>
          <w:szCs w:val="28"/>
          <w:u w:val="single"/>
        </w:rPr>
        <w:t xml:space="preserve"> og Sigmund Simmenes</w:t>
      </w:r>
    </w:p>
    <w:p w14:paraId="4925BBDF" w14:textId="77777777" w:rsidR="007D1B5A" w:rsidRPr="00652D23" w:rsidRDefault="007D1B5A" w:rsidP="007D1B5A">
      <w:pPr>
        <w:pStyle w:val="NormalWeb"/>
        <w:rPr>
          <w:rFonts w:ascii="Roboto" w:hAnsi="Roboto"/>
          <w:i/>
          <w:iCs/>
          <w:color w:val="1F4E79" w:themeColor="accent5" w:themeShade="80"/>
          <w:lang w:val="nn-NO"/>
        </w:rPr>
      </w:pPr>
      <w:r w:rsidRPr="00652D23">
        <w:rPr>
          <w:rFonts w:ascii="Roboto" w:hAnsi="Roboto"/>
          <w:i/>
          <w:iCs/>
          <w:color w:val="1F4E79" w:themeColor="accent5" w:themeShade="80"/>
          <w:lang w:val="nn-NO"/>
        </w:rPr>
        <w:t>1. Sak om dekning av underskot i ACER-saka vert utsett til rådsmøtet våren 2024.</w:t>
      </w:r>
    </w:p>
    <w:p w14:paraId="47A528B0" w14:textId="77777777" w:rsidR="007D1B5A" w:rsidRPr="00652D23" w:rsidRDefault="007D1B5A" w:rsidP="007D1B5A">
      <w:pPr>
        <w:pStyle w:val="NormalWeb"/>
        <w:rPr>
          <w:rFonts w:ascii="Roboto" w:hAnsi="Roboto"/>
          <w:i/>
          <w:iCs/>
          <w:color w:val="1F4E79" w:themeColor="accent5" w:themeShade="80"/>
          <w:lang w:val="nn-NO"/>
        </w:rPr>
      </w:pPr>
      <w:r w:rsidRPr="00652D23">
        <w:rPr>
          <w:rFonts w:ascii="Roboto" w:hAnsi="Roboto"/>
          <w:i/>
          <w:iCs/>
          <w:color w:val="1F4E79" w:themeColor="accent5" w:themeShade="80"/>
          <w:lang w:val="nn-NO"/>
        </w:rPr>
        <w:t>2. Som grunnlag for handsaming av saka i rådsmøte våren 2024, må det liggja føre ein fullstendig rekneskap for ACER-saka for dei åra saka har gått for retten.</w:t>
      </w:r>
    </w:p>
    <w:p w14:paraId="53E9995E" w14:textId="521CE457" w:rsidR="00B00D48" w:rsidRPr="005E1319" w:rsidRDefault="007D1B5A" w:rsidP="007D1B5A">
      <w:pPr>
        <w:spacing w:line="300" w:lineRule="atLeast"/>
        <w:rPr>
          <w:rFonts w:eastAsia="Times New Roman"/>
          <w:color w:val="3C4043"/>
          <w:spacing w:val="3"/>
          <w:sz w:val="24"/>
          <w:szCs w:val="24"/>
        </w:rPr>
      </w:pPr>
      <w:r w:rsidRPr="005E1319">
        <w:rPr>
          <w:rFonts w:eastAsia="Times New Roman"/>
          <w:color w:val="3C4043"/>
          <w:spacing w:val="3"/>
          <w:sz w:val="24"/>
          <w:szCs w:val="24"/>
        </w:rPr>
        <w:t xml:space="preserve">Komiteens innstilling: </w:t>
      </w:r>
      <w:r w:rsidR="00FC3094">
        <w:rPr>
          <w:rFonts w:eastAsia="Times New Roman"/>
          <w:color w:val="3C4043"/>
          <w:spacing w:val="3"/>
          <w:sz w:val="24"/>
          <w:szCs w:val="24"/>
        </w:rPr>
        <w:t>Ansees ivaretatt</w:t>
      </w:r>
    </w:p>
    <w:p w14:paraId="6975FAB4" w14:textId="77777777" w:rsidR="00B00D48" w:rsidRPr="007D1B5A" w:rsidRDefault="00B00D48" w:rsidP="00FD6EBD">
      <w:pPr>
        <w:spacing w:line="300" w:lineRule="atLeast"/>
        <w:rPr>
          <w:rFonts w:eastAsia="Times New Roman"/>
          <w:color w:val="3C4043"/>
          <w:spacing w:val="3"/>
          <w:sz w:val="24"/>
          <w:szCs w:val="24"/>
        </w:rPr>
      </w:pPr>
    </w:p>
    <w:p w14:paraId="092668BF" w14:textId="2AC34A51" w:rsidR="00EA57E7" w:rsidRPr="004370AC" w:rsidRDefault="00FF590C" w:rsidP="00EA57E7">
      <w:pPr>
        <w:rPr>
          <w:sz w:val="24"/>
          <w:szCs w:val="28"/>
          <w:u w:val="single"/>
        </w:rPr>
      </w:pPr>
      <w:r w:rsidRPr="004370AC">
        <w:rPr>
          <w:b/>
          <w:bCs/>
          <w:sz w:val="24"/>
          <w:szCs w:val="28"/>
          <w:u w:val="single"/>
        </w:rPr>
        <w:t>Forslag 4b</w:t>
      </w:r>
      <w:r w:rsidR="00B00D48" w:rsidRPr="004370AC">
        <w:rPr>
          <w:b/>
          <w:bCs/>
          <w:sz w:val="24"/>
          <w:szCs w:val="28"/>
          <w:u w:val="single"/>
        </w:rPr>
        <w:t>-5</w:t>
      </w:r>
      <w:r w:rsidRPr="004370AC">
        <w:rPr>
          <w:b/>
          <w:bCs/>
          <w:sz w:val="24"/>
          <w:szCs w:val="28"/>
          <w:u w:val="single"/>
        </w:rPr>
        <w:t xml:space="preserve"> (subsidiært): </w:t>
      </w:r>
      <w:r w:rsidRPr="004370AC">
        <w:rPr>
          <w:sz w:val="24"/>
          <w:szCs w:val="28"/>
          <w:u w:val="single"/>
        </w:rPr>
        <w:t>Toril Mongstad, Jane Nordlund og Sigmund Simmenes</w:t>
      </w:r>
    </w:p>
    <w:p w14:paraId="1EE4002F" w14:textId="02136C43" w:rsidR="001E4312" w:rsidRPr="004370AC" w:rsidRDefault="00FF590C" w:rsidP="008879D4">
      <w:pPr>
        <w:rPr>
          <w:i/>
          <w:iCs/>
          <w:color w:val="1F4E79" w:themeColor="accent5" w:themeShade="80"/>
          <w:sz w:val="24"/>
          <w:szCs w:val="24"/>
        </w:rPr>
      </w:pPr>
      <w:r w:rsidRPr="00CA2D48">
        <w:rPr>
          <w:i/>
          <w:iCs/>
          <w:color w:val="1F4E79" w:themeColor="accent5" w:themeShade="80"/>
          <w:sz w:val="24"/>
          <w:szCs w:val="24"/>
          <w:lang w:val="nn-NO"/>
        </w:rPr>
        <w:t xml:space="preserve">Det må utarbeidast ein fullstendig rekneskap for dei åra ACER-saka har vore for retten. </w:t>
      </w:r>
      <w:r w:rsidRPr="004370AC">
        <w:rPr>
          <w:i/>
          <w:iCs/>
          <w:color w:val="1F4E79" w:themeColor="accent5" w:themeShade="80"/>
          <w:sz w:val="24"/>
          <w:szCs w:val="24"/>
        </w:rPr>
        <w:t>Rekneskapen skal presenterast på Rådsmøtet våren 2024.</w:t>
      </w:r>
    </w:p>
    <w:p w14:paraId="0EE4E740" w14:textId="118D9F65" w:rsidR="00FF590C" w:rsidRPr="004370AC" w:rsidRDefault="00FF590C" w:rsidP="008879D4">
      <w:pPr>
        <w:rPr>
          <w:color w:val="000000"/>
          <w:sz w:val="24"/>
          <w:szCs w:val="24"/>
        </w:rPr>
      </w:pPr>
      <w:r w:rsidRPr="004370AC">
        <w:rPr>
          <w:color w:val="000000"/>
          <w:sz w:val="24"/>
          <w:szCs w:val="24"/>
        </w:rPr>
        <w:t>Komiteens innstilling:</w:t>
      </w:r>
      <w:r w:rsidR="001D5984">
        <w:rPr>
          <w:color w:val="000000"/>
          <w:sz w:val="24"/>
          <w:szCs w:val="24"/>
        </w:rPr>
        <w:t xml:space="preserve"> Ansees ivaretatt</w:t>
      </w:r>
    </w:p>
    <w:p w14:paraId="5FF629DA" w14:textId="77777777" w:rsidR="00B00D48" w:rsidRPr="004370AC" w:rsidRDefault="00B00D48" w:rsidP="008879D4">
      <w:pPr>
        <w:rPr>
          <w:color w:val="000000"/>
          <w:sz w:val="24"/>
          <w:szCs w:val="24"/>
        </w:rPr>
      </w:pPr>
    </w:p>
    <w:p w14:paraId="3653B50A" w14:textId="1B745622" w:rsidR="00CA2D48" w:rsidRDefault="00CA2D48" w:rsidP="00CA2D48">
      <w:pPr>
        <w:rPr>
          <w:sz w:val="24"/>
          <w:szCs w:val="28"/>
          <w:u w:val="single"/>
        </w:rPr>
      </w:pPr>
      <w:r w:rsidRPr="009C0743">
        <w:rPr>
          <w:b/>
          <w:bCs/>
          <w:sz w:val="24"/>
          <w:szCs w:val="28"/>
          <w:u w:val="single"/>
        </w:rPr>
        <w:t>Forslag 4</w:t>
      </w:r>
      <w:r>
        <w:rPr>
          <w:b/>
          <w:bCs/>
          <w:sz w:val="24"/>
          <w:szCs w:val="28"/>
          <w:u w:val="single"/>
        </w:rPr>
        <w:t>b</w:t>
      </w:r>
      <w:r w:rsidRPr="009C0743">
        <w:rPr>
          <w:b/>
          <w:bCs/>
          <w:sz w:val="24"/>
          <w:szCs w:val="28"/>
          <w:u w:val="single"/>
        </w:rPr>
        <w:t>-</w:t>
      </w:r>
      <w:r w:rsidR="00B00D48">
        <w:rPr>
          <w:b/>
          <w:bCs/>
          <w:sz w:val="24"/>
          <w:szCs w:val="28"/>
          <w:u w:val="single"/>
        </w:rPr>
        <w:t>6</w:t>
      </w:r>
      <w:r w:rsidRPr="009C0743">
        <w:rPr>
          <w:b/>
          <w:bCs/>
          <w:sz w:val="24"/>
          <w:szCs w:val="28"/>
          <w:u w:val="single"/>
        </w:rPr>
        <w:t>:</w:t>
      </w:r>
      <w:r w:rsidRPr="009C0743">
        <w:rPr>
          <w:sz w:val="24"/>
          <w:szCs w:val="28"/>
          <w:u w:val="single"/>
        </w:rPr>
        <w:t xml:space="preserve"> </w:t>
      </w:r>
      <w:r>
        <w:rPr>
          <w:sz w:val="24"/>
          <w:szCs w:val="28"/>
          <w:u w:val="single"/>
        </w:rPr>
        <w:t>Jan David Anti</w:t>
      </w:r>
    </w:p>
    <w:p w14:paraId="44550378" w14:textId="77777777" w:rsidR="00CA2D48" w:rsidRPr="00CA2D48" w:rsidRDefault="00CA2D48" w:rsidP="00CA2D48">
      <w:pPr>
        <w:rPr>
          <w:i/>
          <w:iCs/>
          <w:color w:val="1F4E79" w:themeColor="accent5" w:themeShade="80"/>
          <w:sz w:val="24"/>
          <w:szCs w:val="28"/>
        </w:rPr>
      </w:pPr>
      <w:r w:rsidRPr="00CA2D48">
        <w:rPr>
          <w:i/>
          <w:iCs/>
          <w:color w:val="1F4E79" w:themeColor="accent5" w:themeShade="80"/>
          <w:sz w:val="24"/>
          <w:szCs w:val="28"/>
        </w:rPr>
        <w:t xml:space="preserve">Underskuddet dekkes av egenkapitalen fra sentralt hold. Ansettelse av folk utsettes til underskuddet i forbindelse med ACER saka er nedbetalt. </w:t>
      </w:r>
    </w:p>
    <w:p w14:paraId="0C72ED56" w14:textId="77777777" w:rsidR="00CA2D48" w:rsidRPr="00CA2D48" w:rsidRDefault="00CA2D48" w:rsidP="00CA2D48">
      <w:pPr>
        <w:rPr>
          <w:sz w:val="24"/>
          <w:szCs w:val="28"/>
        </w:rPr>
      </w:pPr>
      <w:r w:rsidRPr="00CA2D48">
        <w:rPr>
          <w:sz w:val="24"/>
          <w:szCs w:val="28"/>
        </w:rPr>
        <w:t xml:space="preserve">Begrunnelse: </w:t>
      </w:r>
    </w:p>
    <w:p w14:paraId="3007AE72" w14:textId="77777777" w:rsidR="00CA2D48" w:rsidRPr="00CA2D48" w:rsidRDefault="00CA2D48" w:rsidP="00CA2D48">
      <w:pPr>
        <w:rPr>
          <w:sz w:val="24"/>
          <w:szCs w:val="28"/>
        </w:rPr>
      </w:pPr>
      <w:r w:rsidRPr="00CA2D48">
        <w:rPr>
          <w:sz w:val="24"/>
          <w:szCs w:val="28"/>
        </w:rPr>
        <w:t xml:space="preserve">At lokallagene ikke har økonomi til å ha aktivitet når lokallagene må ta regningen for ACER saken. </w:t>
      </w:r>
    </w:p>
    <w:p w14:paraId="1E6D3335" w14:textId="58DE1FF5" w:rsidR="00CA2D48" w:rsidRDefault="00CA2D48" w:rsidP="00CA2D48">
      <w:pPr>
        <w:rPr>
          <w:sz w:val="24"/>
          <w:szCs w:val="28"/>
        </w:rPr>
      </w:pPr>
      <w:r w:rsidRPr="00CA2D48">
        <w:rPr>
          <w:sz w:val="24"/>
          <w:szCs w:val="28"/>
        </w:rPr>
        <w:lastRenderedPageBreak/>
        <w:t>Komiteens innstilling:</w:t>
      </w:r>
      <w:r w:rsidR="00FC3094">
        <w:rPr>
          <w:sz w:val="24"/>
          <w:szCs w:val="28"/>
        </w:rPr>
        <w:t xml:space="preserve"> </w:t>
      </w:r>
      <w:r w:rsidR="00A61403">
        <w:rPr>
          <w:sz w:val="24"/>
          <w:szCs w:val="28"/>
        </w:rPr>
        <w:t>Avvises</w:t>
      </w:r>
    </w:p>
    <w:p w14:paraId="01B69616" w14:textId="77777777" w:rsidR="00B00D48" w:rsidRPr="00CA2D48" w:rsidRDefault="00B00D48" w:rsidP="00CA2D48">
      <w:pPr>
        <w:rPr>
          <w:sz w:val="24"/>
          <w:szCs w:val="28"/>
        </w:rPr>
      </w:pPr>
    </w:p>
    <w:p w14:paraId="16DD1022" w14:textId="33669B7D" w:rsidR="009B2FA8" w:rsidRDefault="009B2FA8" w:rsidP="009B2FA8">
      <w:pPr>
        <w:rPr>
          <w:sz w:val="24"/>
          <w:szCs w:val="28"/>
          <w:u w:val="single"/>
        </w:rPr>
      </w:pPr>
      <w:r w:rsidRPr="009C0743">
        <w:rPr>
          <w:b/>
          <w:bCs/>
          <w:sz w:val="24"/>
          <w:szCs w:val="28"/>
          <w:u w:val="single"/>
        </w:rPr>
        <w:t>Forslag 4</w:t>
      </w:r>
      <w:r>
        <w:rPr>
          <w:b/>
          <w:bCs/>
          <w:sz w:val="24"/>
          <w:szCs w:val="28"/>
          <w:u w:val="single"/>
        </w:rPr>
        <w:t>b</w:t>
      </w:r>
      <w:r w:rsidRPr="009C0743">
        <w:rPr>
          <w:b/>
          <w:bCs/>
          <w:sz w:val="24"/>
          <w:szCs w:val="28"/>
          <w:u w:val="single"/>
        </w:rPr>
        <w:t>-</w:t>
      </w:r>
      <w:r w:rsidR="00B00D48">
        <w:rPr>
          <w:b/>
          <w:bCs/>
          <w:sz w:val="24"/>
          <w:szCs w:val="28"/>
          <w:u w:val="single"/>
        </w:rPr>
        <w:t>7</w:t>
      </w:r>
      <w:r w:rsidRPr="009C0743">
        <w:rPr>
          <w:b/>
          <w:bCs/>
          <w:sz w:val="24"/>
          <w:szCs w:val="28"/>
          <w:u w:val="single"/>
        </w:rPr>
        <w:t>:</w:t>
      </w:r>
      <w:r w:rsidRPr="009C0743">
        <w:rPr>
          <w:sz w:val="24"/>
          <w:szCs w:val="28"/>
          <w:u w:val="single"/>
        </w:rPr>
        <w:t xml:space="preserve"> </w:t>
      </w:r>
      <w:r>
        <w:rPr>
          <w:sz w:val="24"/>
          <w:szCs w:val="28"/>
          <w:u w:val="single"/>
        </w:rPr>
        <w:t>Jan Ivar Jansen</w:t>
      </w:r>
    </w:p>
    <w:p w14:paraId="233284DE" w14:textId="77777777" w:rsidR="003A558F" w:rsidRPr="003A558F" w:rsidRDefault="003A558F" w:rsidP="003A558F">
      <w:pPr>
        <w:rPr>
          <w:i/>
          <w:iCs/>
          <w:color w:val="1F4E79" w:themeColor="accent5" w:themeShade="80"/>
          <w:sz w:val="24"/>
          <w:szCs w:val="28"/>
        </w:rPr>
      </w:pPr>
      <w:r w:rsidRPr="003A558F">
        <w:rPr>
          <w:i/>
          <w:iCs/>
          <w:color w:val="1F4E79" w:themeColor="accent5" w:themeShade="80"/>
          <w:sz w:val="24"/>
          <w:szCs w:val="28"/>
        </w:rPr>
        <w:t>NTEU-sentralt forskutterer underskuddet og saken utsettes ellers til våren.</w:t>
      </w:r>
    </w:p>
    <w:p w14:paraId="446D75F9" w14:textId="3DB7E18B" w:rsidR="00CA2D48" w:rsidRPr="00B00D48" w:rsidRDefault="003A558F" w:rsidP="008879D4">
      <w:pPr>
        <w:rPr>
          <w:rFonts w:eastAsia="Times New Roman"/>
          <w:color w:val="3C4043"/>
          <w:spacing w:val="3"/>
          <w:sz w:val="24"/>
          <w:szCs w:val="24"/>
        </w:rPr>
      </w:pPr>
      <w:r w:rsidRPr="00B00D48">
        <w:rPr>
          <w:rFonts w:eastAsia="Times New Roman"/>
          <w:color w:val="3C4043"/>
          <w:spacing w:val="3"/>
          <w:sz w:val="24"/>
          <w:szCs w:val="24"/>
        </w:rPr>
        <w:t>Komiteens innstilling:</w:t>
      </w:r>
      <w:r w:rsidR="00A61403">
        <w:rPr>
          <w:rFonts w:eastAsia="Times New Roman"/>
          <w:color w:val="3C4043"/>
          <w:spacing w:val="3"/>
          <w:sz w:val="24"/>
          <w:szCs w:val="24"/>
        </w:rPr>
        <w:t xml:space="preserve"> Ansees ivaretatt</w:t>
      </w:r>
    </w:p>
    <w:p w14:paraId="2A50E8FB" w14:textId="77777777" w:rsidR="00B00D48" w:rsidRDefault="00B00D48" w:rsidP="008879D4">
      <w:pPr>
        <w:rPr>
          <w:rFonts w:eastAsia="Times New Roman"/>
          <w:color w:val="3C4043"/>
          <w:spacing w:val="3"/>
          <w:sz w:val="22"/>
        </w:rPr>
      </w:pPr>
    </w:p>
    <w:p w14:paraId="499A69DE" w14:textId="624E0F3A" w:rsidR="00E7286A" w:rsidRPr="00E7286A" w:rsidRDefault="00E7286A" w:rsidP="008879D4">
      <w:pPr>
        <w:rPr>
          <w:sz w:val="24"/>
          <w:szCs w:val="28"/>
          <w:u w:val="single"/>
        </w:rPr>
      </w:pPr>
      <w:r w:rsidRPr="009C0743">
        <w:rPr>
          <w:b/>
          <w:bCs/>
          <w:sz w:val="24"/>
          <w:szCs w:val="28"/>
          <w:u w:val="single"/>
        </w:rPr>
        <w:t>Forslag 4</w:t>
      </w:r>
      <w:r>
        <w:rPr>
          <w:b/>
          <w:bCs/>
          <w:sz w:val="24"/>
          <w:szCs w:val="28"/>
          <w:u w:val="single"/>
        </w:rPr>
        <w:t>b</w:t>
      </w:r>
      <w:r w:rsidRPr="009C0743">
        <w:rPr>
          <w:b/>
          <w:bCs/>
          <w:sz w:val="24"/>
          <w:szCs w:val="28"/>
          <w:u w:val="single"/>
        </w:rPr>
        <w:t>-</w:t>
      </w:r>
      <w:r w:rsidR="00B00D48">
        <w:rPr>
          <w:b/>
          <w:bCs/>
          <w:sz w:val="24"/>
          <w:szCs w:val="28"/>
          <w:u w:val="single"/>
        </w:rPr>
        <w:t>8</w:t>
      </w:r>
      <w:r w:rsidRPr="009C0743">
        <w:rPr>
          <w:b/>
          <w:bCs/>
          <w:sz w:val="24"/>
          <w:szCs w:val="28"/>
          <w:u w:val="single"/>
        </w:rPr>
        <w:t>:</w:t>
      </w:r>
      <w:r w:rsidRPr="009C0743">
        <w:rPr>
          <w:sz w:val="24"/>
          <w:szCs w:val="28"/>
          <w:u w:val="single"/>
        </w:rPr>
        <w:t xml:space="preserve"> </w:t>
      </w:r>
      <w:r>
        <w:rPr>
          <w:sz w:val="24"/>
          <w:szCs w:val="28"/>
          <w:u w:val="single"/>
        </w:rPr>
        <w:t>Jon Olav Forbord</w:t>
      </w:r>
    </w:p>
    <w:p w14:paraId="067E7BB4" w14:textId="77777777" w:rsidR="00E7286A" w:rsidRPr="00E7286A" w:rsidRDefault="00E7286A" w:rsidP="00E7286A">
      <w:pPr>
        <w:rPr>
          <w:i/>
          <w:iCs/>
          <w:color w:val="1F4E79" w:themeColor="accent5" w:themeShade="80"/>
          <w:sz w:val="24"/>
          <w:szCs w:val="24"/>
        </w:rPr>
      </w:pPr>
      <w:r w:rsidRPr="00E7286A">
        <w:rPr>
          <w:i/>
          <w:iCs/>
          <w:color w:val="1F4E79" w:themeColor="accent5" w:themeShade="80"/>
          <w:sz w:val="24"/>
          <w:szCs w:val="24"/>
        </w:rPr>
        <w:t>Nei til EU viderefører innsamlingsaksjon til kamp mot ACER 4 og dekning av rekning etter Høyresterettsaken. Ved avslutta innsamling blir restunderskottet dekt 50/50 mellom sentralleddet og fylkeslaga. Fylkeslaga dekker ellers egenkapital pr 31.12.2022. Innsamlingsaksjonen avsluttes 31.12.23.</w:t>
      </w:r>
    </w:p>
    <w:p w14:paraId="76466ADC" w14:textId="0C826948" w:rsidR="00E7286A" w:rsidRPr="004A0E16" w:rsidRDefault="00E7286A" w:rsidP="008879D4">
      <w:pPr>
        <w:rPr>
          <w:rFonts w:eastAsia="Times New Roman"/>
          <w:color w:val="3C4043"/>
          <w:spacing w:val="3"/>
          <w:sz w:val="24"/>
          <w:szCs w:val="24"/>
        </w:rPr>
      </w:pPr>
      <w:r w:rsidRPr="004A0E16">
        <w:rPr>
          <w:rFonts w:eastAsia="Times New Roman"/>
          <w:color w:val="3C4043"/>
          <w:spacing w:val="3"/>
          <w:sz w:val="24"/>
          <w:szCs w:val="24"/>
        </w:rPr>
        <w:t xml:space="preserve">Komiteens innstilling: </w:t>
      </w:r>
      <w:r w:rsidR="009B0B58">
        <w:rPr>
          <w:rFonts w:eastAsia="Times New Roman"/>
          <w:color w:val="3C4043"/>
          <w:spacing w:val="3"/>
          <w:sz w:val="24"/>
          <w:szCs w:val="24"/>
        </w:rPr>
        <w:t>D</w:t>
      </w:r>
      <w:r w:rsidR="00832C98">
        <w:rPr>
          <w:rFonts w:eastAsia="Times New Roman"/>
          <w:color w:val="3C4043"/>
          <w:spacing w:val="3"/>
          <w:sz w:val="24"/>
          <w:szCs w:val="24"/>
        </w:rPr>
        <w:t>elvis ivaretatt</w:t>
      </w:r>
    </w:p>
    <w:p w14:paraId="558406A5" w14:textId="77777777" w:rsidR="008879D4" w:rsidRPr="00CA2D48" w:rsidRDefault="008879D4"/>
    <w:sectPr w:rsidR="008879D4" w:rsidRPr="00CA2D48" w:rsidSect="00CA242E">
      <w:footerReference w:type="default" r:id="rId7"/>
      <w:pgSz w:w="11906" w:h="16838"/>
      <w:pgMar w:top="426" w:right="1417" w:bottom="568" w:left="1417"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F4AF" w14:textId="77777777" w:rsidR="00292AE7" w:rsidRDefault="00292AE7" w:rsidP="005A7F2D">
      <w:pPr>
        <w:spacing w:after="0" w:line="240" w:lineRule="auto"/>
      </w:pPr>
      <w:r>
        <w:separator/>
      </w:r>
    </w:p>
  </w:endnote>
  <w:endnote w:type="continuationSeparator" w:id="0">
    <w:p w14:paraId="6CEBF82C" w14:textId="77777777" w:rsidR="00292AE7" w:rsidRDefault="00292AE7" w:rsidP="005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D86B" w14:textId="5C51DAE1" w:rsidR="005A7F2D" w:rsidRDefault="005A7F2D" w:rsidP="008217B8">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A64E" w14:textId="77777777" w:rsidR="00292AE7" w:rsidRDefault="00292AE7" w:rsidP="005A7F2D">
      <w:pPr>
        <w:spacing w:after="0" w:line="240" w:lineRule="auto"/>
      </w:pPr>
      <w:r>
        <w:separator/>
      </w:r>
    </w:p>
  </w:footnote>
  <w:footnote w:type="continuationSeparator" w:id="0">
    <w:p w14:paraId="6B7D6004" w14:textId="77777777" w:rsidR="00292AE7" w:rsidRDefault="00292AE7" w:rsidP="005A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404E"/>
    <w:multiLevelType w:val="hybridMultilevel"/>
    <w:tmpl w:val="53B00EF4"/>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6EF03A18"/>
    <w:multiLevelType w:val="hybridMultilevel"/>
    <w:tmpl w:val="6C103540"/>
    <w:lvl w:ilvl="0" w:tplc="97C033AA">
      <w:start w:val="1"/>
      <w:numFmt w:val="decimal"/>
      <w:lvlText w:val="%1)"/>
      <w:lvlJc w:val="left"/>
      <w:pPr>
        <w:ind w:left="720" w:hanging="360"/>
      </w:pPr>
      <w:rPr>
        <w:rFonts w:ascii="Arial" w:hAnsi="Aria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10897225">
    <w:abstractNumId w:val="1"/>
  </w:num>
  <w:num w:numId="2" w16cid:durableId="209755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BE"/>
    <w:rsid w:val="00042070"/>
    <w:rsid w:val="000A0471"/>
    <w:rsid w:val="000D7F45"/>
    <w:rsid w:val="00100CC9"/>
    <w:rsid w:val="00105597"/>
    <w:rsid w:val="00112DB7"/>
    <w:rsid w:val="00124518"/>
    <w:rsid w:val="001D5984"/>
    <w:rsid w:val="001E4312"/>
    <w:rsid w:val="001E542A"/>
    <w:rsid w:val="00226838"/>
    <w:rsid w:val="00236F9E"/>
    <w:rsid w:val="0023708F"/>
    <w:rsid w:val="0024671F"/>
    <w:rsid w:val="00274A2D"/>
    <w:rsid w:val="00292AE7"/>
    <w:rsid w:val="002A6725"/>
    <w:rsid w:val="002C36B3"/>
    <w:rsid w:val="002F46F9"/>
    <w:rsid w:val="00300D52"/>
    <w:rsid w:val="00397E8A"/>
    <w:rsid w:val="003A558F"/>
    <w:rsid w:val="003C3725"/>
    <w:rsid w:val="004370AC"/>
    <w:rsid w:val="004373B8"/>
    <w:rsid w:val="00457747"/>
    <w:rsid w:val="004A0E16"/>
    <w:rsid w:val="00535F31"/>
    <w:rsid w:val="0055158A"/>
    <w:rsid w:val="0056220E"/>
    <w:rsid w:val="005A7F2D"/>
    <w:rsid w:val="005B0F65"/>
    <w:rsid w:val="005B15BF"/>
    <w:rsid w:val="005D3CB6"/>
    <w:rsid w:val="005E1319"/>
    <w:rsid w:val="005E23C7"/>
    <w:rsid w:val="006201E5"/>
    <w:rsid w:val="00650E55"/>
    <w:rsid w:val="00652D23"/>
    <w:rsid w:val="006A548A"/>
    <w:rsid w:val="007112B5"/>
    <w:rsid w:val="007A239A"/>
    <w:rsid w:val="007B4C6E"/>
    <w:rsid w:val="007B4E75"/>
    <w:rsid w:val="007D1B5A"/>
    <w:rsid w:val="008217B8"/>
    <w:rsid w:val="00832C98"/>
    <w:rsid w:val="00850603"/>
    <w:rsid w:val="0087327C"/>
    <w:rsid w:val="008846C9"/>
    <w:rsid w:val="008879D4"/>
    <w:rsid w:val="008930E9"/>
    <w:rsid w:val="00896035"/>
    <w:rsid w:val="008C3529"/>
    <w:rsid w:val="00912D09"/>
    <w:rsid w:val="00936374"/>
    <w:rsid w:val="009428C8"/>
    <w:rsid w:val="0095643B"/>
    <w:rsid w:val="00972429"/>
    <w:rsid w:val="00981C7B"/>
    <w:rsid w:val="00990182"/>
    <w:rsid w:val="00994C66"/>
    <w:rsid w:val="009B0B58"/>
    <w:rsid w:val="009B2FA8"/>
    <w:rsid w:val="009C0743"/>
    <w:rsid w:val="009C2B82"/>
    <w:rsid w:val="00A16AFB"/>
    <w:rsid w:val="00A25CCC"/>
    <w:rsid w:val="00A32198"/>
    <w:rsid w:val="00A5239D"/>
    <w:rsid w:val="00A61403"/>
    <w:rsid w:val="00A62E7F"/>
    <w:rsid w:val="00A65746"/>
    <w:rsid w:val="00B00D48"/>
    <w:rsid w:val="00B33072"/>
    <w:rsid w:val="00B615EE"/>
    <w:rsid w:val="00B63A25"/>
    <w:rsid w:val="00B953CF"/>
    <w:rsid w:val="00BA7F0E"/>
    <w:rsid w:val="00BB7C86"/>
    <w:rsid w:val="00BD1BAD"/>
    <w:rsid w:val="00BE322B"/>
    <w:rsid w:val="00C318A2"/>
    <w:rsid w:val="00C41166"/>
    <w:rsid w:val="00C478E0"/>
    <w:rsid w:val="00C72BA8"/>
    <w:rsid w:val="00C9630E"/>
    <w:rsid w:val="00CA242E"/>
    <w:rsid w:val="00CA2D48"/>
    <w:rsid w:val="00CE7556"/>
    <w:rsid w:val="00DA1933"/>
    <w:rsid w:val="00DC6F7D"/>
    <w:rsid w:val="00DF4CBE"/>
    <w:rsid w:val="00E229C4"/>
    <w:rsid w:val="00E7286A"/>
    <w:rsid w:val="00E81D85"/>
    <w:rsid w:val="00EA57E7"/>
    <w:rsid w:val="00EB2995"/>
    <w:rsid w:val="00F90990"/>
    <w:rsid w:val="00FB6482"/>
    <w:rsid w:val="00FC3094"/>
    <w:rsid w:val="00FD00B1"/>
    <w:rsid w:val="00FD6EBD"/>
    <w:rsid w:val="00FF59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C0F9"/>
  <w15:chartTrackingRefBased/>
  <w15:docId w15:val="{23A1BB9F-C9E4-4927-995D-DF55E95A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6E"/>
    <w:rPr>
      <w:rFonts w:ascii="Roboto" w:hAnsi="Roboto"/>
      <w:kern w:val="0"/>
      <w:sz w:val="20"/>
      <w14:ligatures w14:val="none"/>
    </w:rPr>
  </w:style>
  <w:style w:type="paragraph" w:styleId="Overskrift1">
    <w:name w:val="heading 1"/>
    <w:basedOn w:val="Normal"/>
    <w:next w:val="Normal"/>
    <w:link w:val="Overskrift1Tegn"/>
    <w:uiPriority w:val="9"/>
    <w:qFormat/>
    <w:rsid w:val="00B953CF"/>
    <w:pPr>
      <w:keepNext/>
      <w:keepLines/>
      <w:spacing w:before="240" w:after="0"/>
      <w:outlineLvl w:val="0"/>
    </w:pPr>
    <w:rPr>
      <w:rFonts w:eastAsiaTheme="majorEastAsia" w:cstheme="majorBidi"/>
      <w:color w:val="2F5496" w:themeColor="accent1" w:themeShade="BF"/>
      <w:sz w:val="28"/>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53CF"/>
    <w:rPr>
      <w:rFonts w:ascii="Roboto" w:eastAsiaTheme="majorEastAsia" w:hAnsi="Roboto" w:cstheme="majorBidi"/>
      <w:color w:val="2F5496" w:themeColor="accent1" w:themeShade="BF"/>
      <w:sz w:val="28"/>
      <w:szCs w:val="32"/>
    </w:rPr>
  </w:style>
  <w:style w:type="paragraph" w:styleId="Topptekst">
    <w:name w:val="header"/>
    <w:basedOn w:val="Normal"/>
    <w:link w:val="TopptekstTegn"/>
    <w:uiPriority w:val="99"/>
    <w:unhideWhenUsed/>
    <w:rsid w:val="005A7F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A7F2D"/>
    <w:rPr>
      <w:rFonts w:ascii="Roboto" w:hAnsi="Roboto"/>
      <w:kern w:val="0"/>
      <w:sz w:val="20"/>
      <w14:ligatures w14:val="none"/>
    </w:rPr>
  </w:style>
  <w:style w:type="paragraph" w:styleId="Bunntekst">
    <w:name w:val="footer"/>
    <w:basedOn w:val="Normal"/>
    <w:link w:val="BunntekstTegn"/>
    <w:uiPriority w:val="99"/>
    <w:unhideWhenUsed/>
    <w:rsid w:val="005A7F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A7F2D"/>
    <w:rPr>
      <w:rFonts w:ascii="Roboto" w:hAnsi="Roboto"/>
      <w:kern w:val="0"/>
      <w:sz w:val="20"/>
      <w14:ligatures w14:val="none"/>
    </w:rPr>
  </w:style>
  <w:style w:type="paragraph" w:styleId="Listeavsnitt">
    <w:name w:val="List Paragraph"/>
    <w:basedOn w:val="Normal"/>
    <w:uiPriority w:val="34"/>
    <w:qFormat/>
    <w:rsid w:val="00112DB7"/>
    <w:pPr>
      <w:ind w:left="720"/>
      <w:contextualSpacing/>
    </w:pPr>
    <w:rPr>
      <w:rFonts w:asciiTheme="minorHAnsi" w:hAnsiTheme="minorHAnsi"/>
      <w:sz w:val="22"/>
    </w:rPr>
  </w:style>
  <w:style w:type="paragraph" w:styleId="NormalWeb">
    <w:name w:val="Normal (Web)"/>
    <w:basedOn w:val="Normal"/>
    <w:uiPriority w:val="99"/>
    <w:unhideWhenUsed/>
    <w:rsid w:val="00124518"/>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125">
      <w:bodyDiv w:val="1"/>
      <w:marLeft w:val="0"/>
      <w:marRight w:val="0"/>
      <w:marTop w:val="0"/>
      <w:marBottom w:val="0"/>
      <w:divBdr>
        <w:top w:val="none" w:sz="0" w:space="0" w:color="auto"/>
        <w:left w:val="none" w:sz="0" w:space="0" w:color="auto"/>
        <w:bottom w:val="none" w:sz="0" w:space="0" w:color="auto"/>
        <w:right w:val="none" w:sz="0" w:space="0" w:color="auto"/>
      </w:divBdr>
    </w:div>
    <w:div w:id="8178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995</Words>
  <Characters>5277</Characters>
  <Application>Microsoft Office Word</Application>
  <DocSecurity>0</DocSecurity>
  <Lines>43</Lines>
  <Paragraphs>12</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Arnestad</dc:creator>
  <cp:keywords/>
  <dc:description/>
  <cp:lastModifiedBy>Kjell Arnestad</cp:lastModifiedBy>
  <cp:revision>96</cp:revision>
  <dcterms:created xsi:type="dcterms:W3CDTF">2023-11-16T13:02:00Z</dcterms:created>
  <dcterms:modified xsi:type="dcterms:W3CDTF">2023-11-18T18:08:00Z</dcterms:modified>
</cp:coreProperties>
</file>