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D733" w14:textId="4AF7CAFA" w:rsidR="00F748E8" w:rsidRDefault="00B53DFA" w:rsidP="00B53DFA">
      <w:pPr>
        <w:pStyle w:val="Overskrift1"/>
      </w:pPr>
      <w:r>
        <w:t>Vedlegg til budsjett 2024</w:t>
      </w:r>
      <w:r w:rsidR="00927679">
        <w:t xml:space="preserve">: </w:t>
      </w:r>
      <w:r>
        <w:t>Notat fra økonomiarbeidsgruppa</w:t>
      </w:r>
    </w:p>
    <w:p w14:paraId="764EA1A3" w14:textId="77777777" w:rsidR="00B53DFA" w:rsidRDefault="00B53DFA"/>
    <w:p w14:paraId="6BA85D93" w14:textId="465684E4" w:rsidR="00B53DFA" w:rsidRPr="00927679" w:rsidRDefault="00B53DFA">
      <w:pPr>
        <w:rPr>
          <w:rFonts w:ascii="Roboto" w:hAnsi="Roboto"/>
        </w:rPr>
      </w:pPr>
      <w:r w:rsidRPr="00927679">
        <w:rPr>
          <w:rFonts w:ascii="Roboto" w:hAnsi="Roboto"/>
        </w:rPr>
        <w:t>Økonomiarbeidsgruppa har fulgt opp punkt 1 i mandatet fra styret:</w:t>
      </w:r>
    </w:p>
    <w:p w14:paraId="0871699C" w14:textId="76F9724C" w:rsidR="00B53DFA" w:rsidRPr="00927679" w:rsidRDefault="00B53DFA" w:rsidP="00B53DFA">
      <w:pPr>
        <w:pStyle w:val="Listeavsnitt"/>
        <w:numPr>
          <w:ilvl w:val="0"/>
          <w:numId w:val="1"/>
        </w:numPr>
        <w:rPr>
          <w:rFonts w:ascii="Roboto" w:hAnsi="Roboto"/>
        </w:rPr>
      </w:pPr>
      <w:r w:rsidRPr="00927679">
        <w:rPr>
          <w:rFonts w:ascii="Roboto" w:hAnsi="Roboto"/>
        </w:rPr>
        <w:t>Arbeidsgruppa drøfter forslag til budsjett 2024 og leverer forslag til styret som innstiller til rådsmøtet i november 2023.</w:t>
      </w:r>
    </w:p>
    <w:p w14:paraId="3E84F457" w14:textId="77777777" w:rsidR="00B53DFA" w:rsidRPr="00927679" w:rsidRDefault="00B53DFA">
      <w:pPr>
        <w:rPr>
          <w:rFonts w:ascii="Roboto" w:hAnsi="Roboto"/>
        </w:rPr>
      </w:pPr>
    </w:p>
    <w:p w14:paraId="5C2FFD86" w14:textId="335FDB4F" w:rsidR="00B53DFA" w:rsidRPr="00927679" w:rsidRDefault="00B53DFA">
      <w:pPr>
        <w:rPr>
          <w:rFonts w:ascii="Roboto" w:hAnsi="Roboto"/>
        </w:rPr>
      </w:pPr>
      <w:r w:rsidRPr="00927679">
        <w:rPr>
          <w:rFonts w:ascii="Roboto" w:hAnsi="Roboto"/>
        </w:rPr>
        <w:t>Vi har felles mål i Nei til EU om sterkt politisk og organisatorisk arbeid gjennom den brede nei-alliansen. Innledningsvis i inneværende arbeidsplan er dette uttrykt slik:</w:t>
      </w:r>
    </w:p>
    <w:p w14:paraId="6DF0BB77" w14:textId="74157745" w:rsidR="00B53DFA" w:rsidRPr="00927679" w:rsidRDefault="00B53DFA">
      <w:pPr>
        <w:rPr>
          <w:rFonts w:ascii="Roboto" w:hAnsi="Roboto"/>
        </w:rPr>
      </w:pPr>
      <w:r w:rsidRPr="00927679">
        <w:rPr>
          <w:rFonts w:ascii="Roboto" w:hAnsi="Roboto"/>
        </w:rPr>
        <w:t>«Nei til EUs viktigste oppgave i landsmøteperioden vil fortsatt være å innta en ledende rolle for å gjenvinne politisk kontroll med strømmen, få Norge ut av EUs energiunion og ACER og kreve at Norge bruker reservasjonsretten mot EUs energimarkedspakke. Parallelt med dette skal kampen mot norsk EU-medlemskap trappes opp.»</w:t>
      </w:r>
    </w:p>
    <w:p w14:paraId="063BEF65" w14:textId="768D8BAC" w:rsidR="002A4EFB" w:rsidRPr="00927679" w:rsidRDefault="0087406F">
      <w:pPr>
        <w:rPr>
          <w:rFonts w:ascii="Roboto" w:hAnsi="Roboto"/>
        </w:rPr>
      </w:pPr>
      <w:r w:rsidRPr="00927679">
        <w:rPr>
          <w:rFonts w:ascii="Roboto" w:hAnsi="Roboto"/>
        </w:rPr>
        <w:t>Å opprettholde trykket i dette arbeidet er krevende når inntektsutviklingen i organisasjonen ikke holder tritt med lønns- og prisvekst. Over tid har inntektsgrunnlaget blitt betydelig svekket.</w:t>
      </w:r>
      <w:r w:rsidR="00314509" w:rsidRPr="00927679">
        <w:rPr>
          <w:rFonts w:ascii="Roboto" w:hAnsi="Roboto"/>
        </w:rPr>
        <w:t xml:space="preserve"> I 2019 hadde Nei til EU </w:t>
      </w:r>
      <w:r w:rsidR="00ED1D0E" w:rsidRPr="00927679">
        <w:rPr>
          <w:rFonts w:ascii="Roboto" w:hAnsi="Roboto"/>
        </w:rPr>
        <w:t xml:space="preserve">sentralt </w:t>
      </w:r>
      <w:r w:rsidR="00314509" w:rsidRPr="00927679">
        <w:rPr>
          <w:rFonts w:ascii="Roboto" w:hAnsi="Roboto"/>
        </w:rPr>
        <w:t>en omsetning på ca. 17,5 millioner kroner. For å ha samme handlingsrom i 2024, skulle vi hatt et budsjett på ca. 21,5 millioner. I stedet legger vi frem et budsjettforslag med kostnader på i overkant av 16 millioner.</w:t>
      </w:r>
      <w:r w:rsidR="002A4EFB" w:rsidRPr="00927679">
        <w:rPr>
          <w:rFonts w:ascii="Roboto" w:hAnsi="Roboto"/>
        </w:rPr>
        <w:t xml:space="preserve"> Dette innebærer en reell aktivitetsnedgang på 25% på 5 år.</w:t>
      </w:r>
      <w:r w:rsidR="009F36C3" w:rsidRPr="00927679">
        <w:rPr>
          <w:rFonts w:ascii="Roboto" w:hAnsi="Roboto"/>
        </w:rPr>
        <w:t xml:space="preserve"> Dette gjenspeiles også i en bemanningsnedgang på over 20%, fra 10,85 til 8,45 årsverk</w:t>
      </w:r>
      <w:r w:rsidR="00C2710A" w:rsidRPr="00927679">
        <w:rPr>
          <w:rFonts w:ascii="Roboto" w:hAnsi="Roboto"/>
        </w:rPr>
        <w:t xml:space="preserve"> fra 2019 og til i dag</w:t>
      </w:r>
      <w:r w:rsidR="009F36C3" w:rsidRPr="00927679">
        <w:rPr>
          <w:rFonts w:ascii="Roboto" w:hAnsi="Roboto"/>
        </w:rPr>
        <w:t>.</w:t>
      </w:r>
      <w:r w:rsidR="00ED1D0E" w:rsidRPr="00927679">
        <w:rPr>
          <w:rFonts w:ascii="Roboto" w:hAnsi="Roboto"/>
        </w:rPr>
        <w:t xml:space="preserve"> Det er et viktig premiss for arbeidet at stabsressursene ikke reduseres ytterligere gjennom de to neste årene.</w:t>
      </w:r>
    </w:p>
    <w:p w14:paraId="319E6FE2" w14:textId="2F343E32" w:rsidR="00C2710A" w:rsidRPr="00927679" w:rsidRDefault="00C2710A">
      <w:pPr>
        <w:rPr>
          <w:rFonts w:ascii="Roboto" w:hAnsi="Roboto"/>
        </w:rPr>
      </w:pPr>
      <w:r w:rsidRPr="00927679">
        <w:rPr>
          <w:rFonts w:ascii="Roboto" w:hAnsi="Roboto"/>
        </w:rPr>
        <w:t>Økonomiarbeidsgruppa har hatt som mål å legge frem et budsjett for 2024 som opprettholder aktivitetsnivået uten å øke belastningen på ulike ledd i organisasjonen på en uforsvarlig måte. Det har vært nødvendig å kutte kostnader for å få dette til, samtidig som inntektspotensialet er utnyttet så langt det anses som realistisk på kort sikt. Likevel foreslås et budsjett med et underskudd på over</w:t>
      </w:r>
      <w:r w:rsidR="00ED1D0E" w:rsidRPr="00927679">
        <w:rPr>
          <w:rFonts w:ascii="Roboto" w:hAnsi="Roboto"/>
        </w:rPr>
        <w:t xml:space="preserve"> 550 tusen</w:t>
      </w:r>
      <w:r w:rsidRPr="00927679">
        <w:rPr>
          <w:rFonts w:ascii="Roboto" w:hAnsi="Roboto"/>
        </w:rPr>
        <w:t>. Vår vurdering er at dette er forsvarlig ut fra ekstraordinære kostnader i forbindelse med landsmøte og flytting av kontor. Det krever imidlertid at det jobbes videre med å styrke inntektsgrunnlaget frem mot 2025-budsjettet.</w:t>
      </w:r>
    </w:p>
    <w:p w14:paraId="4CB7706A" w14:textId="019F3DA6" w:rsidR="002A4EFB" w:rsidRPr="00927679" w:rsidRDefault="002A4EFB">
      <w:pPr>
        <w:rPr>
          <w:rFonts w:ascii="Roboto" w:hAnsi="Roboto"/>
        </w:rPr>
      </w:pPr>
      <w:r w:rsidRPr="00927679">
        <w:rPr>
          <w:rFonts w:ascii="Roboto" w:hAnsi="Roboto"/>
        </w:rPr>
        <w:t>For å begrense underskuddene og samtidig opprettholde mest mulig aktivitet, har fylkeslagene tatt et større økonomisk ansvar de siste årene. Økonomiarbeidsgruppa foreslår et budsjett for 2024 der medfinansiering fra fylkeslagene videreføres på et høyt nivå</w:t>
      </w:r>
      <w:r w:rsidR="009F36C3" w:rsidRPr="00927679">
        <w:rPr>
          <w:rFonts w:ascii="Roboto" w:hAnsi="Roboto"/>
        </w:rPr>
        <w:t xml:space="preserve">. </w:t>
      </w:r>
      <w:r w:rsidR="00927679" w:rsidRPr="00927679">
        <w:rPr>
          <w:rFonts w:ascii="Roboto" w:hAnsi="Roboto"/>
        </w:rPr>
        <w:t>Dette omfatter videreføring av kostnadsdelingen som lå i budsjettvedtaket på landsmøtet i 2022, samt medfinansiering av landsmøtet i tråd med tidligere praksis.</w:t>
      </w:r>
    </w:p>
    <w:p w14:paraId="7F46E772" w14:textId="05908135" w:rsidR="009F36C3" w:rsidRPr="00927679" w:rsidRDefault="00927679">
      <w:pPr>
        <w:rPr>
          <w:rFonts w:ascii="Roboto" w:hAnsi="Roboto"/>
        </w:rPr>
      </w:pPr>
      <w:r w:rsidRPr="00927679">
        <w:rPr>
          <w:rFonts w:ascii="Roboto" w:hAnsi="Roboto"/>
        </w:rPr>
        <w:t>Økonomiarbeidsgruppa mener dette lar seg forsvare ut fra egenkapitalsituasjonen i fylkeslagene, men dette blir mer og mer utfordrende for hvert år. Samlet sett viser fylkenes regnskap lave overskudd i 2022. Fylkeslagenes andel for 2024 av kostnadene går ned i sum sammenliknet med 2023 om vi ser bort fra landsmøtekostnadene. I 2022 var kostnadene svært høye for fylkene, men da kom landsmøtekostnader, engangsstøtte og Acer-bevilgninger som store utgifter. Også i 2022 gikk fylkene i overskudd samlet sett, men det må tas på alvor at enkelte fylker gikk med mindre underskudd. Engangsstøtte og Acer-bevilgninger er ikke beregnet i 2024. Høy prisvekst på spesielt reise og opphold er en betydelig merkostnad for både sentralt og fylkeslagene. Det er ikke mulig å dekke opp på varig basis underskudd med økte bidrag fra fylkeslagene.</w:t>
      </w:r>
    </w:p>
    <w:p w14:paraId="0E16F603" w14:textId="0242CF9F" w:rsidR="001C401E" w:rsidRPr="00927679" w:rsidRDefault="001C401E">
      <w:pPr>
        <w:rPr>
          <w:rFonts w:ascii="Roboto" w:hAnsi="Roboto"/>
        </w:rPr>
      </w:pPr>
      <w:r w:rsidRPr="00927679">
        <w:rPr>
          <w:rFonts w:ascii="Roboto" w:hAnsi="Roboto"/>
        </w:rPr>
        <w:lastRenderedPageBreak/>
        <w:t xml:space="preserve">Aktive fylkeslag og kompetente ansatte er avgjørende for å lykkes både med organisatorisk og politisk arbeid fremover, også for å ha nødvendig beredskap med tanke på enkeltsaker og en eventuell ny EU-kamp. Det er derfor viktig å styrke inntektsgrunnlaget i tiden fremover. </w:t>
      </w:r>
      <w:r w:rsidR="00ED1D0E" w:rsidRPr="00927679">
        <w:rPr>
          <w:rFonts w:ascii="Roboto" w:hAnsi="Roboto"/>
        </w:rPr>
        <w:t>Fylkeslagenes medfinansiering innen drift baseres på betaling for tjenester og 50 / 50-deling av relevante kostnader.</w:t>
      </w:r>
      <w:r w:rsidRPr="00927679">
        <w:rPr>
          <w:rFonts w:ascii="Roboto" w:hAnsi="Roboto"/>
        </w:rPr>
        <w:t xml:space="preserve"> </w:t>
      </w:r>
      <w:r w:rsidR="00ED1D0E" w:rsidRPr="00927679">
        <w:rPr>
          <w:rFonts w:ascii="Roboto" w:hAnsi="Roboto"/>
        </w:rPr>
        <w:t>Målet er en mer slagkraftig organisasjon i alle ledd, herunder å unngå ytterligere nedbemanning</w:t>
      </w:r>
      <w:r w:rsidRPr="00927679">
        <w:rPr>
          <w:rFonts w:ascii="Roboto" w:hAnsi="Roboto"/>
        </w:rPr>
        <w:t>. Når ny utreder ansettes fra 2024, er det med sikte på å beholde dagens bemanningsnivå.</w:t>
      </w:r>
    </w:p>
    <w:p w14:paraId="2E6C2C81" w14:textId="518A6C0F" w:rsidR="008B4010" w:rsidRPr="00927679" w:rsidRDefault="008B4010">
      <w:pPr>
        <w:rPr>
          <w:rFonts w:ascii="Roboto" w:hAnsi="Roboto"/>
        </w:rPr>
      </w:pPr>
      <w:r w:rsidRPr="00927679">
        <w:rPr>
          <w:rFonts w:ascii="Roboto" w:hAnsi="Roboto"/>
        </w:rPr>
        <w:t>Økonomiarbeidsgruppa legger til grunn at inntektsarbeid prioriteres i alle deler av organisasjonen fremover. Dette omfatter blant annet</w:t>
      </w:r>
      <w:r w:rsidR="001D5E98" w:rsidRPr="00927679">
        <w:rPr>
          <w:rFonts w:ascii="Roboto" w:hAnsi="Roboto"/>
        </w:rPr>
        <w:t xml:space="preserve"> arbeid for</w:t>
      </w:r>
      <w:r w:rsidRPr="00927679">
        <w:rPr>
          <w:rFonts w:ascii="Roboto" w:hAnsi="Roboto"/>
        </w:rPr>
        <w:t>:</w:t>
      </w:r>
    </w:p>
    <w:p w14:paraId="03B7DBF7" w14:textId="3A620A63" w:rsidR="008B4010" w:rsidRPr="00927679" w:rsidRDefault="001D5E98" w:rsidP="008B4010">
      <w:pPr>
        <w:pStyle w:val="Listeavsnitt"/>
        <w:numPr>
          <w:ilvl w:val="0"/>
          <w:numId w:val="2"/>
        </w:numPr>
        <w:rPr>
          <w:rFonts w:ascii="Roboto" w:hAnsi="Roboto"/>
        </w:rPr>
      </w:pPr>
      <w:r w:rsidRPr="00927679">
        <w:rPr>
          <w:rFonts w:ascii="Roboto" w:hAnsi="Roboto"/>
        </w:rPr>
        <w:t>Å</w:t>
      </w:r>
      <w:r w:rsidR="008B4010" w:rsidRPr="00927679">
        <w:rPr>
          <w:rFonts w:ascii="Roboto" w:hAnsi="Roboto"/>
        </w:rPr>
        <w:t xml:space="preserve"> opprettholde og eventuelt øke medlemstallet. Oppringing for å få flere over på avtalegiro, samt oppringing av tidligere medlemmer er blant aktivitetene som kan ha effekt. Fylkeslag oppfordres til å prioritere dette. Sentralleddet kan bidra med informasjon om firma som kan benyttes om man vil kjøpe slike tjenester.</w:t>
      </w:r>
      <w:r w:rsidR="00D56963" w:rsidRPr="00927679">
        <w:rPr>
          <w:rFonts w:ascii="Roboto" w:hAnsi="Roboto"/>
        </w:rPr>
        <w:t xml:space="preserve"> Dette kommer i tillegg til aktivitet for å verve nye medlemmer.</w:t>
      </w:r>
    </w:p>
    <w:p w14:paraId="3D510BDD" w14:textId="631E0989" w:rsidR="00D56963" w:rsidRPr="00927679" w:rsidRDefault="00D56963" w:rsidP="008B4010">
      <w:pPr>
        <w:pStyle w:val="Listeavsnitt"/>
        <w:numPr>
          <w:ilvl w:val="0"/>
          <w:numId w:val="2"/>
        </w:numPr>
        <w:rPr>
          <w:rFonts w:ascii="Roboto" w:hAnsi="Roboto"/>
        </w:rPr>
      </w:pPr>
      <w:r w:rsidRPr="00927679">
        <w:rPr>
          <w:rFonts w:ascii="Roboto" w:hAnsi="Roboto"/>
        </w:rPr>
        <w:t>Å oppnå prisjustering av den årlige offentlige støtten.</w:t>
      </w:r>
    </w:p>
    <w:p w14:paraId="5B339C50" w14:textId="25A6D609" w:rsidR="008B4010" w:rsidRPr="00927679" w:rsidRDefault="001D5E98" w:rsidP="008B4010">
      <w:pPr>
        <w:pStyle w:val="Listeavsnitt"/>
        <w:numPr>
          <w:ilvl w:val="0"/>
          <w:numId w:val="2"/>
        </w:numPr>
        <w:rPr>
          <w:rFonts w:ascii="Roboto" w:hAnsi="Roboto"/>
        </w:rPr>
      </w:pPr>
      <w:r w:rsidRPr="00927679">
        <w:rPr>
          <w:rFonts w:ascii="Roboto" w:hAnsi="Roboto"/>
        </w:rPr>
        <w:t>Å</w:t>
      </w:r>
      <w:r w:rsidR="008B4010" w:rsidRPr="00927679">
        <w:rPr>
          <w:rFonts w:ascii="Roboto" w:hAnsi="Roboto"/>
        </w:rPr>
        <w:t xml:space="preserve"> få støtte fra flere fagforbund, både i fylkene og sentralt</w:t>
      </w:r>
      <w:r w:rsidR="00D56963" w:rsidRPr="00927679">
        <w:rPr>
          <w:rFonts w:ascii="Roboto" w:hAnsi="Roboto"/>
        </w:rPr>
        <w:t>, samt å øke støtten fra landbruksorganisasjoner</w:t>
      </w:r>
      <w:r w:rsidR="008B4010" w:rsidRPr="00927679">
        <w:rPr>
          <w:rFonts w:ascii="Roboto" w:hAnsi="Roboto"/>
        </w:rPr>
        <w:t>.</w:t>
      </w:r>
    </w:p>
    <w:p w14:paraId="65E79E62" w14:textId="4F5F59EC" w:rsidR="008B4010" w:rsidRPr="00927679" w:rsidRDefault="001D5E98" w:rsidP="008B4010">
      <w:pPr>
        <w:pStyle w:val="Listeavsnitt"/>
        <w:numPr>
          <w:ilvl w:val="0"/>
          <w:numId w:val="2"/>
        </w:numPr>
        <w:rPr>
          <w:rFonts w:ascii="Roboto" w:hAnsi="Roboto"/>
        </w:rPr>
      </w:pPr>
      <w:r w:rsidRPr="00927679">
        <w:rPr>
          <w:rFonts w:ascii="Roboto" w:hAnsi="Roboto"/>
        </w:rPr>
        <w:t>Å ø</w:t>
      </w:r>
      <w:r w:rsidR="008B4010" w:rsidRPr="00927679">
        <w:rPr>
          <w:rFonts w:ascii="Roboto" w:hAnsi="Roboto"/>
        </w:rPr>
        <w:t>k</w:t>
      </w:r>
      <w:r w:rsidRPr="00927679">
        <w:rPr>
          <w:rFonts w:ascii="Roboto" w:hAnsi="Roboto"/>
        </w:rPr>
        <w:t>e</w:t>
      </w:r>
      <w:r w:rsidR="008B4010" w:rsidRPr="00927679">
        <w:rPr>
          <w:rFonts w:ascii="Roboto" w:hAnsi="Roboto"/>
        </w:rPr>
        <w:t xml:space="preserve"> </w:t>
      </w:r>
      <w:r w:rsidRPr="00927679">
        <w:rPr>
          <w:rFonts w:ascii="Roboto" w:hAnsi="Roboto"/>
        </w:rPr>
        <w:t xml:space="preserve">den </w:t>
      </w:r>
      <w:r w:rsidR="008B4010" w:rsidRPr="00927679">
        <w:rPr>
          <w:rFonts w:ascii="Roboto" w:hAnsi="Roboto"/>
        </w:rPr>
        <w:t>ekstern</w:t>
      </w:r>
      <w:r w:rsidRPr="00927679">
        <w:rPr>
          <w:rFonts w:ascii="Roboto" w:hAnsi="Roboto"/>
        </w:rPr>
        <w:t>e</w:t>
      </w:r>
      <w:r w:rsidR="008B4010" w:rsidRPr="00927679">
        <w:rPr>
          <w:rFonts w:ascii="Roboto" w:hAnsi="Roboto"/>
        </w:rPr>
        <w:t xml:space="preserve"> finansiering</w:t>
      </w:r>
      <w:r w:rsidRPr="00927679">
        <w:rPr>
          <w:rFonts w:ascii="Roboto" w:hAnsi="Roboto"/>
        </w:rPr>
        <w:t>en</w:t>
      </w:r>
      <w:r w:rsidR="008B4010" w:rsidRPr="00927679">
        <w:rPr>
          <w:rFonts w:ascii="Roboto" w:hAnsi="Roboto"/>
        </w:rPr>
        <w:t xml:space="preserve"> av konkrete prosjekter, blant annet knyttet til utredning, informasjon og aksjoner.</w:t>
      </w:r>
    </w:p>
    <w:p w14:paraId="445D0E75" w14:textId="3A7121D9" w:rsidR="00ED1D0E" w:rsidRPr="00927679" w:rsidRDefault="00ED1D0E" w:rsidP="008B4010">
      <w:pPr>
        <w:pStyle w:val="Listeavsnitt"/>
        <w:numPr>
          <w:ilvl w:val="0"/>
          <w:numId w:val="2"/>
        </w:numPr>
        <w:rPr>
          <w:rFonts w:ascii="Roboto" w:hAnsi="Roboto"/>
        </w:rPr>
      </w:pPr>
      <w:r w:rsidRPr="00927679">
        <w:rPr>
          <w:rFonts w:ascii="Roboto" w:hAnsi="Roboto"/>
        </w:rPr>
        <w:t>Å utløse lokalt inntektspotensial for fylkes- og lokallag, for eksempel gjennom grasrotandelen og bingo.</w:t>
      </w:r>
    </w:p>
    <w:p w14:paraId="4C9CED05" w14:textId="6E7B00D3" w:rsidR="001D5E98" w:rsidRPr="00927679" w:rsidRDefault="001D5E98" w:rsidP="001D5E98">
      <w:pPr>
        <w:pStyle w:val="Listeavsnitt"/>
        <w:numPr>
          <w:ilvl w:val="0"/>
          <w:numId w:val="2"/>
        </w:numPr>
        <w:rPr>
          <w:rFonts w:ascii="Roboto" w:hAnsi="Roboto"/>
        </w:rPr>
      </w:pPr>
      <w:r w:rsidRPr="00927679">
        <w:rPr>
          <w:rFonts w:ascii="Roboto" w:hAnsi="Roboto"/>
        </w:rPr>
        <w:t>Å øke antallet faste givere.</w:t>
      </w:r>
    </w:p>
    <w:p w14:paraId="1C850120" w14:textId="77777777" w:rsidR="00CA697D" w:rsidRPr="00927679" w:rsidRDefault="00CA697D" w:rsidP="00CA697D">
      <w:pPr>
        <w:rPr>
          <w:rFonts w:ascii="Roboto" w:hAnsi="Roboto"/>
        </w:rPr>
      </w:pPr>
      <w:r w:rsidRPr="00927679">
        <w:rPr>
          <w:rFonts w:ascii="Roboto" w:hAnsi="Roboto"/>
        </w:rPr>
        <w:t>Økonomiarbeidsgruppa mener Nei til EU har et stort potensial for å øke inntektene gjennom gaver fra enkeltpersoner. Potensialet er størst i følgende grupper:</w:t>
      </w:r>
    </w:p>
    <w:p w14:paraId="3588E1CC" w14:textId="77777777" w:rsidR="00CA697D" w:rsidRPr="00927679" w:rsidRDefault="00CA697D" w:rsidP="00CA697D">
      <w:pPr>
        <w:pStyle w:val="Listeavsnitt"/>
        <w:numPr>
          <w:ilvl w:val="0"/>
          <w:numId w:val="3"/>
        </w:numPr>
        <w:rPr>
          <w:rFonts w:ascii="Roboto" w:hAnsi="Roboto"/>
        </w:rPr>
      </w:pPr>
      <w:r w:rsidRPr="00927679">
        <w:rPr>
          <w:rFonts w:ascii="Roboto" w:hAnsi="Roboto"/>
        </w:rPr>
        <w:t>De som allerede er engasjert i organisasjonen, for eksempel gjennom å ha tillitsverv.</w:t>
      </w:r>
    </w:p>
    <w:p w14:paraId="6B64D938" w14:textId="3D8A55D8" w:rsidR="00D56963" w:rsidRPr="00927679" w:rsidRDefault="00CA697D" w:rsidP="00CA697D">
      <w:pPr>
        <w:pStyle w:val="Listeavsnitt"/>
        <w:numPr>
          <w:ilvl w:val="0"/>
          <w:numId w:val="3"/>
        </w:numPr>
        <w:rPr>
          <w:rFonts w:ascii="Roboto" w:hAnsi="Roboto"/>
        </w:rPr>
      </w:pPr>
      <w:r w:rsidRPr="00927679">
        <w:rPr>
          <w:rFonts w:ascii="Roboto" w:hAnsi="Roboto"/>
        </w:rPr>
        <w:t>De som allerede har gitt sporadisk støtte.</w:t>
      </w:r>
    </w:p>
    <w:p w14:paraId="6BE808F8" w14:textId="7F0C0453" w:rsidR="00D56963" w:rsidRPr="00927679" w:rsidRDefault="00CA697D" w:rsidP="00CA697D">
      <w:pPr>
        <w:rPr>
          <w:rFonts w:ascii="Roboto" w:hAnsi="Roboto"/>
        </w:rPr>
      </w:pPr>
      <w:r w:rsidRPr="00927679">
        <w:rPr>
          <w:rFonts w:ascii="Roboto" w:hAnsi="Roboto"/>
        </w:rPr>
        <w:t>Vår vurdering er at personlig kontakt er viktig for å motivere personer til å gi en gave, og da er oppringing på telefon mest realistisk. Slik oppringing kan skje fra frivillige i organisasjonen, eller vi kan knytte til oss profesjonell bistand til å gjennomføre ringerunder til de mest aktuelle giverne.</w:t>
      </w:r>
    </w:p>
    <w:p w14:paraId="0F001ADF" w14:textId="0C6DD098" w:rsidR="00CA697D" w:rsidRPr="00927679" w:rsidRDefault="00CA697D" w:rsidP="00CA697D">
      <w:pPr>
        <w:rPr>
          <w:rFonts w:ascii="Roboto" w:hAnsi="Roboto"/>
        </w:rPr>
      </w:pPr>
      <w:r w:rsidRPr="00927679">
        <w:rPr>
          <w:rFonts w:ascii="Roboto" w:hAnsi="Roboto"/>
        </w:rPr>
        <w:t>Økonomiarbeidsgruppa foreslår følgende tiltak:</w:t>
      </w:r>
    </w:p>
    <w:p w14:paraId="60BC9725" w14:textId="3B136B09" w:rsidR="00CA697D" w:rsidRPr="00927679" w:rsidRDefault="00CA697D" w:rsidP="00CA697D">
      <w:pPr>
        <w:pStyle w:val="Listeavsnitt"/>
        <w:numPr>
          <w:ilvl w:val="0"/>
          <w:numId w:val="4"/>
        </w:numPr>
        <w:rPr>
          <w:rFonts w:ascii="Roboto" w:hAnsi="Roboto"/>
        </w:rPr>
      </w:pPr>
      <w:r w:rsidRPr="00927679">
        <w:rPr>
          <w:rFonts w:ascii="Roboto" w:hAnsi="Roboto"/>
        </w:rPr>
        <w:t>Sentralleddet utarbeider enkel informasjon om mulighet til å bli Nei-venn, der du gir et fast månedlig gavebeløp til organisasjonen. Informasjonen spres både av sentralledd, fylkeslag og lokallag på møter og arrangementer, og når man er i dialog med enkeltpersoner. Personlig dialog er viktig for å få faste givere, så masseutsendelse og spredning på nett anses å ha liten effekt. Fylkeslag og lokallag kan også arrangere ringerunder til lokale tillitsvalgte for å verve Nei-venner.</w:t>
      </w:r>
    </w:p>
    <w:p w14:paraId="15632C5E" w14:textId="3A586F4D" w:rsidR="00CA697D" w:rsidRPr="00927679" w:rsidRDefault="00CA697D" w:rsidP="00CA697D">
      <w:pPr>
        <w:pStyle w:val="Listeavsnitt"/>
        <w:numPr>
          <w:ilvl w:val="0"/>
          <w:numId w:val="4"/>
        </w:numPr>
        <w:rPr>
          <w:rFonts w:ascii="Roboto" w:hAnsi="Roboto"/>
        </w:rPr>
      </w:pPr>
      <w:r w:rsidRPr="00927679">
        <w:rPr>
          <w:rFonts w:ascii="Roboto" w:hAnsi="Roboto"/>
        </w:rPr>
        <w:t>Sentralleddet ser på muligheter for å utarbeide ringelister basert på tidligere sporadiske givere.</w:t>
      </w:r>
    </w:p>
    <w:p w14:paraId="7984191B" w14:textId="73C3A5FF" w:rsidR="00CA697D" w:rsidRPr="00927679" w:rsidRDefault="00CA697D" w:rsidP="00CA697D">
      <w:pPr>
        <w:pStyle w:val="Listeavsnitt"/>
        <w:numPr>
          <w:ilvl w:val="0"/>
          <w:numId w:val="4"/>
        </w:numPr>
        <w:rPr>
          <w:rFonts w:ascii="Roboto" w:hAnsi="Roboto"/>
        </w:rPr>
      </w:pPr>
      <w:r w:rsidRPr="00927679">
        <w:rPr>
          <w:rFonts w:ascii="Roboto" w:hAnsi="Roboto"/>
        </w:rPr>
        <w:t xml:space="preserve">Det gjøres et politisk arbeid for å identifisere fremtidige milepæler som kan ligge til grunn for verving av givere for en periode, for eksempel i form av å gi et fast månedlig beløp frem mot stortingsvalget i 2025 for å sikre best mulig representasjon </w:t>
      </w:r>
      <w:r w:rsidR="00C2710A" w:rsidRPr="00927679">
        <w:rPr>
          <w:rFonts w:ascii="Roboto" w:hAnsi="Roboto"/>
        </w:rPr>
        <w:t>fra</w:t>
      </w:r>
      <w:r w:rsidRPr="00927679">
        <w:rPr>
          <w:rFonts w:ascii="Roboto" w:hAnsi="Roboto"/>
        </w:rPr>
        <w:t xml:space="preserve"> </w:t>
      </w:r>
      <w:r w:rsidR="008C7C24" w:rsidRPr="00927679">
        <w:rPr>
          <w:rFonts w:ascii="Roboto" w:hAnsi="Roboto"/>
        </w:rPr>
        <w:t>nei-siden.</w:t>
      </w:r>
    </w:p>
    <w:p w14:paraId="4FDA3F6E" w14:textId="0B0EE196" w:rsidR="008C7C24" w:rsidRPr="00927679" w:rsidRDefault="008C7C24" w:rsidP="001D5E98">
      <w:pPr>
        <w:rPr>
          <w:rFonts w:ascii="Roboto" w:hAnsi="Roboto"/>
        </w:rPr>
      </w:pPr>
      <w:r w:rsidRPr="00927679">
        <w:rPr>
          <w:rFonts w:ascii="Roboto" w:hAnsi="Roboto"/>
        </w:rPr>
        <w:lastRenderedPageBreak/>
        <w:t>Prosjektet med å verve flere faste givere bør ha en sentral styringsgruppe der både politisk og administrativ ledelse er representert.</w:t>
      </w:r>
    </w:p>
    <w:p w14:paraId="24809470" w14:textId="4CF604C6" w:rsidR="008C7C24" w:rsidRPr="00927679" w:rsidRDefault="008C7C24" w:rsidP="001D5E98">
      <w:pPr>
        <w:rPr>
          <w:rFonts w:ascii="Roboto" w:hAnsi="Roboto"/>
        </w:rPr>
      </w:pPr>
      <w:r w:rsidRPr="00927679">
        <w:rPr>
          <w:rFonts w:ascii="Roboto" w:hAnsi="Roboto"/>
        </w:rPr>
        <w:t>Økonomiarbeidsgruppa vil arbeide videre frem mot landsmøtet i 2024 for å følge opp de andre delene av mandatet. Målet er å sikre en bærekraftig økonomi over tid, samt å opprettholde og øke aktiviteten i alle ledd i organisasjonen. Dette omfatter også en forutsigbar og bærekraftig økonomi for fylkeslagene og for Ungdom Mot EU.</w:t>
      </w:r>
      <w:r w:rsidR="00A915F5" w:rsidRPr="00927679">
        <w:rPr>
          <w:rFonts w:ascii="Roboto" w:hAnsi="Roboto"/>
        </w:rPr>
        <w:t xml:space="preserve"> Ved siden av oppfølging av inntektsarbeidet, bør det blant annet gjøres vurderinger av:</w:t>
      </w:r>
    </w:p>
    <w:p w14:paraId="473184BF" w14:textId="7077CDD8" w:rsidR="008C7C24" w:rsidRPr="00927679" w:rsidRDefault="00A915F5" w:rsidP="00A915F5">
      <w:pPr>
        <w:pStyle w:val="Listeavsnitt"/>
        <w:numPr>
          <w:ilvl w:val="0"/>
          <w:numId w:val="4"/>
        </w:numPr>
        <w:jc w:val="both"/>
        <w:rPr>
          <w:rFonts w:ascii="Roboto" w:hAnsi="Roboto"/>
        </w:rPr>
      </w:pPr>
      <w:r w:rsidRPr="00927679">
        <w:rPr>
          <w:rFonts w:ascii="Roboto" w:hAnsi="Roboto"/>
        </w:rPr>
        <w:t>Forvaltningsstrategi for oppspart kapital.</w:t>
      </w:r>
    </w:p>
    <w:p w14:paraId="676990F9" w14:textId="3F2E3961" w:rsidR="00A915F5" w:rsidRPr="00927679" w:rsidRDefault="00A915F5" w:rsidP="00A915F5">
      <w:pPr>
        <w:pStyle w:val="Listeavsnitt"/>
        <w:numPr>
          <w:ilvl w:val="0"/>
          <w:numId w:val="4"/>
        </w:numPr>
        <w:jc w:val="both"/>
        <w:rPr>
          <w:rFonts w:ascii="Roboto" w:hAnsi="Roboto"/>
        </w:rPr>
      </w:pPr>
      <w:r w:rsidRPr="00927679">
        <w:rPr>
          <w:rFonts w:ascii="Roboto" w:hAnsi="Roboto"/>
        </w:rPr>
        <w:t>Fordeling av økonomifullmakter mellom generalsekretær, styret, rådet og landsmøtet.</w:t>
      </w:r>
      <w:r w:rsidR="00C2710A" w:rsidRPr="00927679">
        <w:rPr>
          <w:rFonts w:ascii="Roboto" w:hAnsi="Roboto"/>
        </w:rPr>
        <w:t xml:space="preserve"> Dette bør sees i sammenheng med øvrig ansvar hos de ulike delene av organisasjonen.</w:t>
      </w:r>
    </w:p>
    <w:p w14:paraId="4B7CA722" w14:textId="7CFBB157" w:rsidR="00A915F5" w:rsidRPr="00927679" w:rsidRDefault="00C2710A" w:rsidP="00A915F5">
      <w:pPr>
        <w:pStyle w:val="Listeavsnitt"/>
        <w:numPr>
          <w:ilvl w:val="0"/>
          <w:numId w:val="4"/>
        </w:numPr>
        <w:jc w:val="both"/>
        <w:rPr>
          <w:rFonts w:ascii="Roboto" w:hAnsi="Roboto"/>
        </w:rPr>
      </w:pPr>
      <w:r w:rsidRPr="00927679">
        <w:rPr>
          <w:rFonts w:ascii="Roboto" w:hAnsi="Roboto"/>
        </w:rPr>
        <w:t>Prosjektfinansiering av aktiviteter som ikke er av driftsmessig karakter.</w:t>
      </w:r>
    </w:p>
    <w:p w14:paraId="62AA5DEF" w14:textId="03B67452" w:rsidR="00ED1D0E" w:rsidRPr="00927679" w:rsidRDefault="00ED1D0E" w:rsidP="00A915F5">
      <w:pPr>
        <w:pStyle w:val="Listeavsnitt"/>
        <w:numPr>
          <w:ilvl w:val="0"/>
          <w:numId w:val="4"/>
        </w:numPr>
        <w:jc w:val="both"/>
        <w:rPr>
          <w:rFonts w:ascii="Roboto" w:hAnsi="Roboto"/>
        </w:rPr>
      </w:pPr>
      <w:r w:rsidRPr="00927679">
        <w:rPr>
          <w:rFonts w:ascii="Roboto" w:hAnsi="Roboto"/>
        </w:rPr>
        <w:t>Størrelsen på medlemskontingenten fra 2025.</w:t>
      </w:r>
    </w:p>
    <w:p w14:paraId="52CBFD4E" w14:textId="5DF0EEFF" w:rsidR="00ED1D0E" w:rsidRPr="00927679" w:rsidRDefault="00ED1D0E" w:rsidP="00A915F5">
      <w:pPr>
        <w:pStyle w:val="Listeavsnitt"/>
        <w:numPr>
          <w:ilvl w:val="0"/>
          <w:numId w:val="4"/>
        </w:numPr>
        <w:jc w:val="both"/>
        <w:rPr>
          <w:rFonts w:ascii="Roboto" w:hAnsi="Roboto"/>
        </w:rPr>
      </w:pPr>
      <w:r w:rsidRPr="00927679">
        <w:rPr>
          <w:rFonts w:ascii="Roboto" w:hAnsi="Roboto"/>
        </w:rPr>
        <w:t>En mindre kostnadskrevende møtestruktur i organisasjonen.</w:t>
      </w:r>
    </w:p>
    <w:p w14:paraId="4A25B892" w14:textId="77777777" w:rsidR="00D56963" w:rsidRPr="00927679" w:rsidRDefault="00D56963" w:rsidP="00C2710A">
      <w:pPr>
        <w:jc w:val="both"/>
        <w:rPr>
          <w:rFonts w:ascii="Roboto" w:hAnsi="Roboto"/>
        </w:rPr>
      </w:pPr>
    </w:p>
    <w:p w14:paraId="78F71B39" w14:textId="0D87B805" w:rsidR="00D56963" w:rsidRPr="00927679" w:rsidRDefault="00D56963" w:rsidP="00C2710A">
      <w:pPr>
        <w:jc w:val="both"/>
        <w:rPr>
          <w:rFonts w:ascii="Roboto" w:hAnsi="Roboto"/>
        </w:rPr>
      </w:pPr>
      <w:r w:rsidRPr="00927679">
        <w:rPr>
          <w:rFonts w:ascii="Roboto" w:hAnsi="Roboto"/>
        </w:rPr>
        <w:t>Oslo, den 11.10.2023</w:t>
      </w:r>
    </w:p>
    <w:sectPr w:rsidR="00D56963" w:rsidRPr="009276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A62"/>
    <w:multiLevelType w:val="hybridMultilevel"/>
    <w:tmpl w:val="D7A43400"/>
    <w:lvl w:ilvl="0" w:tplc="EA5EA3FE">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AA23439"/>
    <w:multiLevelType w:val="hybridMultilevel"/>
    <w:tmpl w:val="7236DB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FC84191"/>
    <w:multiLevelType w:val="hybridMultilevel"/>
    <w:tmpl w:val="F7FC3DF6"/>
    <w:lvl w:ilvl="0" w:tplc="71203B98">
      <w:start w:val="1"/>
      <w:numFmt w:val="lowerLetter"/>
      <w:lvlText w:val="%1)"/>
      <w:lvlJc w:val="left"/>
      <w:pPr>
        <w:ind w:left="720" w:hanging="360"/>
      </w:pPr>
      <w:rPr>
        <w:rFonts w:ascii="Verdana" w:eastAsiaTheme="minorHAnsi" w:hAnsi="Verdana"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D384CD7"/>
    <w:multiLevelType w:val="hybridMultilevel"/>
    <w:tmpl w:val="CCB48E04"/>
    <w:lvl w:ilvl="0" w:tplc="FEACB792">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10050547">
    <w:abstractNumId w:val="1"/>
  </w:num>
  <w:num w:numId="2" w16cid:durableId="666833309">
    <w:abstractNumId w:val="0"/>
  </w:num>
  <w:num w:numId="3" w16cid:durableId="1818303651">
    <w:abstractNumId w:val="2"/>
  </w:num>
  <w:num w:numId="4" w16cid:durableId="60761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FA"/>
    <w:rsid w:val="001C401E"/>
    <w:rsid w:val="001D5E98"/>
    <w:rsid w:val="00257D75"/>
    <w:rsid w:val="002A4EFB"/>
    <w:rsid w:val="00314509"/>
    <w:rsid w:val="00647795"/>
    <w:rsid w:val="0087406F"/>
    <w:rsid w:val="008B4010"/>
    <w:rsid w:val="008C7C24"/>
    <w:rsid w:val="00927679"/>
    <w:rsid w:val="009F36C3"/>
    <w:rsid w:val="00A915F5"/>
    <w:rsid w:val="00B53DFA"/>
    <w:rsid w:val="00C2710A"/>
    <w:rsid w:val="00CA697D"/>
    <w:rsid w:val="00D56963"/>
    <w:rsid w:val="00ED1D0E"/>
    <w:rsid w:val="00F748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E780"/>
  <w15:chartTrackingRefBased/>
  <w15:docId w15:val="{7C06EBB8-B9C0-4872-AA37-307E7D1C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53D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53DFA"/>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B53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F4818073E651458E5E9888559DE23A" ma:contentTypeVersion="20" ma:contentTypeDescription="Opprett et nytt dokument." ma:contentTypeScope="" ma:versionID="cbb3b6d98e6f9aec2d3e6d9b19b85c7a">
  <xsd:schema xmlns:xsd="http://www.w3.org/2001/XMLSchema" xmlns:xs="http://www.w3.org/2001/XMLSchema" xmlns:p="http://schemas.microsoft.com/office/2006/metadata/properties" xmlns:ns2="953aa11b-4b86-4762-aa3a-cb2659270843" xmlns:ns3="42b185ab-f8e4-438d-be19-c3ffc251a91b" targetNamespace="http://schemas.microsoft.com/office/2006/metadata/properties" ma:root="true" ma:fieldsID="5ee123a8ad0101d25aaed814c6450787" ns2:_="" ns3:_="">
    <xsd:import namespace="953aa11b-4b86-4762-aa3a-cb2659270843"/>
    <xsd:import namespace="42b185ab-f8e4-438d-be19-c3ffc251a9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a9acf86993974d6881787d5055a57c95" minOccurs="0"/>
                <xsd:element ref="ns3:Dokumentstatu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aa11b-4b86-4762-aa3a-cb265927084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5" nillable="true" ma:displayName="Taxonomy Catch All Column" ma:hidden="true" ma:list="{c37665c5-3ca7-4795-88ab-da03b1b23d36}" ma:internalName="TaxCatchAll" ma:showField="CatchAllData" ma:web="953aa11b-4b86-4762-aa3a-cb2659270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b185ab-f8e4-438d-be19-c3ffc251a9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a9acf86993974d6881787d5055a57c95" ma:index="20" nillable="true" ma:displayName="a9acf86993974d6881787d5055a57c95" ma:hidden="true" ma:internalName="a9acf86993974d6881787d5055a57c95">
      <xsd:simpleType>
        <xsd:restriction base="dms:Text"/>
      </xsd:simpleType>
    </xsd:element>
    <xsd:element name="Dokumentstatus" ma:index="21" nillable="true" ma:displayName="Dokumentstatus" ma:description="Oppgi status på dokumentet" ma:format="Dropdown" ma:internalName="Dokumentstatus">
      <xsd:simpleType>
        <xsd:restriction base="dms:Choice">
          <xsd:enumeration value="Ikke startet"/>
          <xsd:enumeration value="Under arbeid"/>
          <xsd:enumeration value="Ferdig "/>
          <xsd:enumeration value="Godkjent "/>
          <xsd:enumeration value="Til arkiv"/>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20736138-84a5-4e7d-b28a-5d3c7d0b4c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status xmlns="42b185ab-f8e4-438d-be19-c3ffc251a91b" xsi:nil="true"/>
    <lcf76f155ced4ddcb4097134ff3c332f xmlns="42b185ab-f8e4-438d-be19-c3ffc251a91b">
      <Terms xmlns="http://schemas.microsoft.com/office/infopath/2007/PartnerControls"/>
    </lcf76f155ced4ddcb4097134ff3c332f>
    <TaxCatchAll xmlns="953aa11b-4b86-4762-aa3a-cb2659270843" xsi:nil="true"/>
    <a9acf86993974d6881787d5055a57c95 xmlns="42b185ab-f8e4-438d-be19-c3ffc251a91b" xsi:nil="true"/>
  </documentManagement>
</p:properties>
</file>

<file path=customXml/itemProps1.xml><?xml version="1.0" encoding="utf-8"?>
<ds:datastoreItem xmlns:ds="http://schemas.openxmlformats.org/officeDocument/2006/customXml" ds:itemID="{D3206F58-1F06-42ED-98C9-B1DC08C87811}"/>
</file>

<file path=customXml/itemProps2.xml><?xml version="1.0" encoding="utf-8"?>
<ds:datastoreItem xmlns:ds="http://schemas.openxmlformats.org/officeDocument/2006/customXml" ds:itemID="{22037201-6A20-481D-AF6D-9AA8F64BB082}"/>
</file>

<file path=customXml/itemProps3.xml><?xml version="1.0" encoding="utf-8"?>
<ds:datastoreItem xmlns:ds="http://schemas.openxmlformats.org/officeDocument/2006/customXml" ds:itemID="{2DE614B0-0A7A-4A69-9585-B0EED4D3B01D}"/>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6159</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Inge Bjerknes</dc:creator>
  <cp:keywords/>
  <dc:description/>
  <cp:lastModifiedBy>Kjell Arnestad</cp:lastModifiedBy>
  <cp:revision>2</cp:revision>
  <dcterms:created xsi:type="dcterms:W3CDTF">2023-10-11T19:06:00Z</dcterms:created>
  <dcterms:modified xsi:type="dcterms:W3CDTF">2023-10-11T19:06:00Z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0x0101001EF4818073E651458E5E9888559DE23A</vt:lpwstr>
  </property>
  <property fmtid="{D5CDD505-2E9C-101B-9397-08002B2CF9AE}" pid="3" name="MediaServiceImageTags">
    <vt:lpwstr/>
  </property>
</Properties>
</file>