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735785C" w:rsidP="5D116426" w:rsidRDefault="5735785C" w14:paraId="31A04298" w14:textId="2CE5491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="5735785C">
        <w:drawing>
          <wp:inline wp14:editId="2110E498" wp14:anchorId="09182AE8">
            <wp:extent cx="2371725" cy="762000"/>
            <wp:effectExtent l="0" t="0" r="0" b="0"/>
            <wp:docPr id="1950512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7f5d80ae6846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86" w:rsidP="5D116426" w:rsidRDefault="00D94B86" w14:paraId="7A5F0ED9" w14:textId="76866913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F</w:t>
      </w:r>
      <w:r w:rsidRPr="5D116426" w:rsidR="08D3EA0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orslag til instruks </w:t>
      </w:r>
      <w:r w:rsidRPr="5D116426" w:rsidR="6BE9682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for valgkomiteene i</w:t>
      </w:r>
      <w:r w:rsidRPr="5D116426" w:rsidR="08D3EA0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 Nei til EUs fylkeslag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:</w:t>
      </w:r>
    </w:p>
    <w:p w:rsidRPr="00C03916" w:rsidR="00D94B86" w:rsidP="5D116426" w:rsidRDefault="00D94B86" w14:paraId="731ECAE7" w14:textId="1DA3C134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Denne instruksen gjelder for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lagets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valgkomite.</w:t>
      </w:r>
      <w:r w:rsidRPr="5D116426" w:rsidR="414038B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Valgkomiteen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har et viktig verv og deres arbeid kan få stor betydning for virksomheten i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laget i de kommende år.</w:t>
      </w:r>
    </w:p>
    <w:p w:rsidRPr="00C03916" w:rsidR="00D94B86" w:rsidP="5D116426" w:rsidRDefault="00D94B86" w14:paraId="7F5B03CA" w14:textId="2FB63A48">
      <w:pPr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Valgkomiteens sammensetning </w:t>
      </w:r>
      <w:r w:rsidRPr="5D116426" w:rsidR="3EF2E01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bør minimum være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1 leder, 2 medlemmer og 1 varamedlem.</w:t>
      </w:r>
    </w:p>
    <w:p w:rsidRPr="00C03916" w:rsidR="00D94B86" w:rsidP="5D116426" w:rsidRDefault="00D94B86" w14:paraId="61AD5098" w14:textId="10FC0C11">
      <w:pPr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Valgkomiteens arbeidsoppgave er å forberede og gjennomføre valgene på årsmøte etter </w:t>
      </w:r>
      <w:r w:rsidRPr="5D116426" w:rsidR="70D9008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fylkeslagets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vedtekter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og innebærer å:</w:t>
      </w:r>
    </w:p>
    <w:p w:rsidRPr="00C03916" w:rsidR="00D94B86" w:rsidP="5D116426" w:rsidRDefault="00D94B86" w14:paraId="50F9CCEE" w14:textId="7380A249">
      <w:pPr>
        <w:pStyle w:val="ListParagraph"/>
        <w:numPr>
          <w:ilvl w:val="1"/>
          <w:numId w:val="3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Skaffe oversikt over hvilke kandidater/verv som er på valg og for hvor lang tid de skal velges. Innad i </w:t>
      </w:r>
      <w:r w:rsidRPr="5D116426" w:rsidR="191726C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styrer/utvalg skal valgkomiteen innstille til de enkelte verv når dette vervet er spesifikt nevnt i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lagets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vedtekter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.</w:t>
      </w:r>
    </w:p>
    <w:p w:rsidRPr="00C03916" w:rsidR="00D94B86" w:rsidP="5D116426" w:rsidRDefault="00D94B86" w14:paraId="1A37AE04" w14:textId="77777777">
      <w:pPr>
        <w:pStyle w:val="ListParagraph"/>
        <w:numPr>
          <w:ilvl w:val="1"/>
          <w:numId w:val="3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Skaffe informasjon over hvilke oppgaver de forskjellige verv innebærer.</w:t>
      </w:r>
    </w:p>
    <w:p w:rsidRPr="00C03916" w:rsidR="00D94B86" w:rsidP="5D116426" w:rsidRDefault="00D94B86" w14:paraId="651B83FA" w14:textId="77777777">
      <w:pPr>
        <w:pStyle w:val="ListParagraph"/>
        <w:numPr>
          <w:ilvl w:val="1"/>
          <w:numId w:val="3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Skaffe oversikt over frasigelser av tillitsverv og innkomne forslag til nye tillitsmenn/-kvinner.</w:t>
      </w:r>
    </w:p>
    <w:p w:rsidRPr="00C03916" w:rsidR="00D94B86" w:rsidP="5D116426" w:rsidRDefault="00D94B86" w14:paraId="6BA2F452" w14:textId="6FFA4B98">
      <w:pPr>
        <w:pStyle w:val="ListParagraph"/>
        <w:numPr>
          <w:ilvl w:val="1"/>
          <w:numId w:val="3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Utarbeide forslag til valg av tillitsmenn/-kvinner på årsmøtet i henhold til fylkeslagets vedtekter.</w:t>
      </w:r>
      <w:r w:rsidRPr="5D116426" w:rsidR="38D71B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Varamedlemmer til styret bør være i nummerert rekkefølge.</w:t>
      </w:r>
    </w:p>
    <w:p w:rsidRPr="00C03916" w:rsidR="00D94B86" w:rsidP="5D116426" w:rsidRDefault="00D94B86" w14:paraId="0E571D2A" w14:textId="71B75E2B">
      <w:pPr>
        <w:ind w:left="0" w:firstLine="708"/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Dette gjøres best ved å:</w:t>
      </w:r>
    </w:p>
    <w:p w:rsidR="00D94B86" w:rsidP="5D116426" w:rsidRDefault="00D94B86" w14:paraId="3F069C0A" w14:textId="7E3D0737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Snakke med tillitsvalgte først om hvem som </w:t>
      </w:r>
      <w:r w:rsidRPr="5D116426" w:rsidR="5BDCA337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ønsker å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fortsette og om de har forslag på nye kandidater.</w:t>
      </w:r>
    </w:p>
    <w:p w:rsidR="00D94B86" w:rsidP="5D116426" w:rsidRDefault="00D94B86" w14:paraId="1BF9D8B7" w14:textId="7B8B64DE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Sende ut forespørsel til fylkeslagets medlemmer om det er noen som kan tenke seg å stille seg disponibel, eller om de har tips til andre.</w:t>
      </w:r>
    </w:p>
    <w:p w:rsidRPr="00C03916" w:rsidR="00D94B86" w:rsidP="5D116426" w:rsidRDefault="00D94B86" w14:paraId="2DA99328" w14:textId="2D4DE5BC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Sende forespørsel til våre samarbeidspartnere i Nei-alliansen om de har forslag på kandidater.</w:t>
      </w:r>
    </w:p>
    <w:p w:rsidRPr="00C03916" w:rsidR="00D94B86" w:rsidP="5D116426" w:rsidRDefault="00D94B86" w14:paraId="7B9D05EB" w14:textId="678D3E26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Påse at alle foreslåtte kandidater er forespurt, at de er kjent med vervets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innhold og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varighet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,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og har sagt seg villig til å stille på valg.</w:t>
      </w:r>
    </w:p>
    <w:p w:rsidRPr="00C03916" w:rsidR="00D94B86" w:rsidP="5D116426" w:rsidRDefault="00D94B86" w14:paraId="51F903DA" w14:textId="3096244E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Påse at personer som ikke fraskriver seg gjenvalg blir forespurt før de settes opp igjen på gjenvalg eller foreslås til annet verv.</w:t>
      </w:r>
    </w:p>
    <w:p w:rsidRPr="00C03916" w:rsidR="00D94B86" w:rsidP="5D116426" w:rsidRDefault="00D94B86" w14:paraId="5915A938" w14:textId="58666828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Merke deg ivrige, positive personer blant personene på årsmøtet. Følg opp gjennom årets løp ved å merke deg personer som viser positiv innstilling til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lagets arbeid.</w:t>
      </w:r>
    </w:p>
    <w:p w:rsidRPr="00C03916" w:rsidR="00D94B86" w:rsidP="5D116426" w:rsidRDefault="00D94B86" w14:paraId="2F09C02E" w14:textId="77777777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Starte «forarbeidet» så tidlig som mulig. Ta personlig kontakt med mulige kandidater – oppsøkende virksomhet gir best resultat. I den utstrekning det finnes instrukser for de ulike tillitsverv, bør disse presenteres for kandidatene.</w:t>
      </w:r>
    </w:p>
    <w:p w:rsidRPr="00C03916" w:rsidR="00D94B86" w:rsidP="5D116426" w:rsidRDefault="00D94B86" w14:paraId="241E81B3" w14:textId="77777777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Hele tiden ha for øyet at et styre eller et utvalg skal være en enhet og at det er det de får utført sammen, som vil telle.</w:t>
      </w:r>
    </w:p>
    <w:p w:rsidRPr="00C03916" w:rsidR="00D94B86" w:rsidP="5D116426" w:rsidRDefault="00D94B86" w14:paraId="41627377" w14:textId="44216B4B">
      <w:pPr>
        <w:pStyle w:val="ListParagraph"/>
        <w:numPr>
          <w:ilvl w:val="1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Påse at </w:t>
      </w:r>
      <w:r w:rsidRPr="5D116426" w:rsidR="2EBA815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eventuelle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frasigelser av verv blir </w:t>
      </w:r>
      <w:r w:rsidRPr="5D116426" w:rsidR="6EE6C85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avklart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i </w:t>
      </w:r>
      <w:r w:rsidRPr="5D116426" w:rsidR="7CDD309E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god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tid (minst 4 uker før årsmøtet).</w:t>
      </w:r>
    </w:p>
    <w:p w:rsidRPr="00C03916" w:rsidR="00D94B86" w:rsidP="5D116426" w:rsidRDefault="00D94B86" w14:paraId="78F461FC" w14:textId="08171DA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3. Valgkomiteens leder skal sørge for fordeling av oppgavene i komiteen.</w:t>
      </w:r>
    </w:p>
    <w:p w:rsidRPr="00C03916" w:rsidR="00D94B86" w:rsidP="5D116426" w:rsidRDefault="00D94B86" w14:paraId="526004DF" w14:textId="3AA92AAF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4. </w:t>
      </w:r>
      <w:r w:rsidRPr="5D116426" w:rsidR="7CFA006E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Fylkesst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yret innstiller til ny valgkomite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, og velges av </w:t>
      </w:r>
      <w:r w:rsidRPr="5D116426" w:rsidR="41C48C3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årsmøtet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. </w:t>
      </w:r>
    </w:p>
    <w:p w:rsidRPr="00C03916" w:rsidR="00D94B86" w:rsidP="5D116426" w:rsidRDefault="00D94B86" w14:paraId="48A7B075" w14:textId="5C2344B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5. Valgkomiteen skal av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fylkeslagets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leder i god tid før </w:t>
      </w:r>
      <w:r w:rsidRPr="5D116426" w:rsidR="3D07CD4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årsmøtet få seg forelagt liste over de som ble valgt på foregående </w:t>
      </w:r>
      <w:r w:rsidRPr="5D116426" w:rsidR="3988424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årsmøte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.</w:t>
      </w:r>
    </w:p>
    <w:p w:rsidRPr="00C03916" w:rsidR="00D94B86" w:rsidP="5D116426" w:rsidRDefault="00D94B86" w14:paraId="6429635A" w14:textId="54459CD5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6. Valgkomiteens leder skal på </w:t>
      </w:r>
      <w:r w:rsidRPr="5D116426" w:rsidR="78F44F3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årsmøte gjøre rede for komiteens arbeid og innstilling.</w:t>
      </w:r>
    </w:p>
    <w:p w:rsidR="00B66985" w:rsidP="5D116426" w:rsidRDefault="00D94B86" w14:paraId="67216F8A" w14:textId="2FF3895E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7. Valgkomiteens innstilling skal være fullstendig, foreligge skriftlig og distribueres til årsmøtedeltakerne før endelig åpning av </w:t>
      </w:r>
      <w:r w:rsidRPr="5D116426" w:rsidR="6D09F43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årsmøtet. Dersom valgkomiteens innstilling ikke er fullstendig, skal den ikke fremlegges før alle </w:t>
      </w:r>
      <w:r w:rsidRPr="5D116426" w:rsidR="3EA91AB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tillits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verv er besatt. Dersom det er praktisk mulig bør valgkomiteens innstilling foreligge så tidlig at den kan sendes ut sammen med sakspapirene til </w:t>
      </w:r>
      <w:r w:rsidRPr="5D116426" w:rsidR="77EE0E3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årsmøtet</w:t>
      </w:r>
      <w:r w:rsidRPr="5D116426" w:rsidR="7DEFFD5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, eventuelt legges ut på fylkeslagets hjemmeside </w:t>
      </w:r>
      <w:hyperlink r:id="Rd0f8a1c814d84a32">
        <w:r w:rsidRPr="5D116426" w:rsidR="7DEFFD59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>www.neitileu.no</w:t>
        </w:r>
      </w:hyperlink>
    </w:p>
    <w:p w:rsidRPr="00C03916" w:rsidR="00D94B86" w:rsidP="5D116426" w:rsidRDefault="00D94B86" w14:paraId="6C291125" w14:textId="2EB0D7FB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8. Valgkomiteens arbeid anses ikke som avsluttet før alle </w:t>
      </w:r>
      <w:r w:rsidRPr="5D116426" w:rsidR="3EA91AB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tillits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verv er besatt.</w:t>
      </w:r>
    </w:p>
    <w:p w:rsidRPr="00C03916" w:rsidR="00D94B86" w:rsidP="5D116426" w:rsidRDefault="00D94B86" w14:paraId="7E83B558" w14:textId="6385C6F0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9. Valgkomiteens arbeid </w:t>
      </w:r>
      <w:r w:rsidRPr="5D116426" w:rsidR="7DEFFD5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og diskusjoner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er ikke gjenstand for offentliggjørelse utover den endelige innstilling over foreslåtte kandidater.</w:t>
      </w:r>
    </w:p>
    <w:p w:rsidRPr="00C03916" w:rsidR="00D94B86" w:rsidP="5D116426" w:rsidRDefault="00D94B86" w14:paraId="1DD0E962" w14:textId="33F7FAAC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10. De kandidater som valgkomiteen har innstilt, føres opp til valg. I tillegg kan </w:t>
      </w:r>
      <w:r w:rsidRPr="5D116426" w:rsidR="7DEFFD5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årsmøtedeltakere 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fremme forslag på andre kandidater under </w:t>
      </w:r>
      <w:r w:rsidRPr="5D116426" w:rsidR="222F261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fylkes</w:t>
      </w:r>
      <w:r w:rsidRPr="5D116426" w:rsidR="5A5FF08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årsmøtet, men forslagsstillerne må dokumentere at kandidaten er forespurt og har sagt seg villig til å stille til valg.</w:t>
      </w:r>
    </w:p>
    <w:p w:rsidRPr="00C03916" w:rsidR="00D94B86" w:rsidP="5D116426" w:rsidRDefault="00D94B86" w14:paraId="7296042E" w14:textId="4BCB9A85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06D0735" w:rsidP="5D116426" w:rsidRDefault="006D0735" w14:paraId="2152D592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 w:rsidR="006D073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BD426E"/>
    <w:multiLevelType w:val="multilevel"/>
    <w:tmpl w:val="72F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ECE296C"/>
    <w:multiLevelType w:val="multilevel"/>
    <w:tmpl w:val="9DF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86"/>
    <w:rsid w:val="006D0735"/>
    <w:rsid w:val="006F6D70"/>
    <w:rsid w:val="00866BDD"/>
    <w:rsid w:val="00894AD2"/>
    <w:rsid w:val="008A1250"/>
    <w:rsid w:val="00987B33"/>
    <w:rsid w:val="00B66985"/>
    <w:rsid w:val="00D94B86"/>
    <w:rsid w:val="02B94077"/>
    <w:rsid w:val="0327D8CE"/>
    <w:rsid w:val="07858825"/>
    <w:rsid w:val="08D3EA02"/>
    <w:rsid w:val="1863E0DB"/>
    <w:rsid w:val="191726CA"/>
    <w:rsid w:val="1EC4AA0F"/>
    <w:rsid w:val="21B6BC6A"/>
    <w:rsid w:val="222F261C"/>
    <w:rsid w:val="22A22D30"/>
    <w:rsid w:val="22EA3667"/>
    <w:rsid w:val="2AD7DB95"/>
    <w:rsid w:val="2C1F5E8A"/>
    <w:rsid w:val="2C39FFAE"/>
    <w:rsid w:val="2CF872F2"/>
    <w:rsid w:val="2EBA8153"/>
    <w:rsid w:val="30D5B14B"/>
    <w:rsid w:val="31C78CDB"/>
    <w:rsid w:val="339DC8F3"/>
    <w:rsid w:val="38D71B5D"/>
    <w:rsid w:val="3988424B"/>
    <w:rsid w:val="3D07CD42"/>
    <w:rsid w:val="3EA91AB5"/>
    <w:rsid w:val="3EF2E01A"/>
    <w:rsid w:val="4002ED70"/>
    <w:rsid w:val="414038B6"/>
    <w:rsid w:val="41C48C38"/>
    <w:rsid w:val="4237DB79"/>
    <w:rsid w:val="46041D48"/>
    <w:rsid w:val="5479BB62"/>
    <w:rsid w:val="5735785C"/>
    <w:rsid w:val="5A5FF081"/>
    <w:rsid w:val="5BDCA337"/>
    <w:rsid w:val="5D116426"/>
    <w:rsid w:val="5F50F76A"/>
    <w:rsid w:val="6053CA25"/>
    <w:rsid w:val="6568D61D"/>
    <w:rsid w:val="688ADEB8"/>
    <w:rsid w:val="6BE96827"/>
    <w:rsid w:val="6C80F06E"/>
    <w:rsid w:val="6D09F439"/>
    <w:rsid w:val="6EE6C859"/>
    <w:rsid w:val="700412CE"/>
    <w:rsid w:val="70D90088"/>
    <w:rsid w:val="77EE0E3A"/>
    <w:rsid w:val="78F44F33"/>
    <w:rsid w:val="7CDD309E"/>
    <w:rsid w:val="7CFA006E"/>
    <w:rsid w:val="7DEFFD59"/>
    <w:rsid w:val="7E90B966"/>
    <w:rsid w:val="7FA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B54"/>
  <w15:chartTrackingRefBased/>
  <w15:docId w15:val="{526B9CB3-B27E-4D3B-8B98-E32E08D742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B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85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7f5d80ae68465d" /><Relationship Type="http://schemas.openxmlformats.org/officeDocument/2006/relationships/hyperlink" Target="http://www.neitileu.no" TargetMode="External" Id="Rd0f8a1c814d84a3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a9acf86993974d6881787d5055a57c95 xmlns="42b185ab-f8e4-438d-be19-c3ffc251a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B6F0B-6455-4C4D-BDB6-B33B5899A99D}">
  <ds:schemaRefs>
    <ds:schemaRef ds:uri="http://schemas.microsoft.com/office/2006/metadata/properties"/>
    <ds:schemaRef ds:uri="http://schemas.microsoft.com/office/infopath/2007/PartnerControls"/>
    <ds:schemaRef ds:uri="42b185ab-f8e4-438d-be19-c3ffc251a91b"/>
  </ds:schemaRefs>
</ds:datastoreItem>
</file>

<file path=customXml/itemProps2.xml><?xml version="1.0" encoding="utf-8"?>
<ds:datastoreItem xmlns:ds="http://schemas.openxmlformats.org/officeDocument/2006/customXml" ds:itemID="{F5BD5729-62F0-4C37-AAE3-F0A8043B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3E22A-2C15-4218-A980-969E66C90D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 til EU (NTEU)</dc:creator>
  <keywords/>
  <dc:description/>
  <lastModifiedBy>Karl-Sverre Holdal</lastModifiedBy>
  <revision>6</revision>
  <dcterms:created xsi:type="dcterms:W3CDTF">2021-09-21T11:22:00.0000000Z</dcterms:created>
  <dcterms:modified xsi:type="dcterms:W3CDTF">2021-09-27T13:24:31.5292741Z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